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4" w:rsidRDefault="00366743" w:rsidP="00CE3AB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D5752" w:rsidRDefault="00A23171" w:rsidP="00A23171">
      <w:pPr>
        <w:pStyle w:val="Default"/>
        <w:tabs>
          <w:tab w:val="left" w:pos="536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D5752" w:rsidRDefault="00ED5752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CB1974" w:rsidRDefault="00CB1974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9181A" w:rsidRDefault="0019181A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9181A" w:rsidRDefault="00D526B8" w:rsidP="00CE3AB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43.75pt;margin-top:3.95pt;width:183.1pt;height:165.3pt;z-index:-251658752" wrapcoords="-89 0 -89 21502 21600 21502 21600 0 -89 0">
            <v:imagedata r:id="rId8" o:title=""/>
            <w10:wrap type="tight"/>
          </v:shape>
          <o:OLEObject Type="Embed" ProgID="PBrush" ShapeID="_x0000_s1065" DrawAspect="Content" ObjectID="_1775920337" r:id="rId9"/>
        </w:object>
      </w:r>
    </w:p>
    <w:p w:rsidR="001A6E3D" w:rsidRDefault="001A6E3D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A6E3D" w:rsidRDefault="001A6E3D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A6E3D" w:rsidRDefault="001A6E3D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277062" w:rsidRDefault="00277062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E97BC8" w:rsidRDefault="00E97BC8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A6E3D" w:rsidRPr="00D67486" w:rsidRDefault="00D67486" w:rsidP="001A6E3D">
      <w:pPr>
        <w:pStyle w:val="Default"/>
        <w:spacing w:line="360" w:lineRule="auto"/>
        <w:jc w:val="center"/>
        <w:rPr>
          <w:rFonts w:ascii="Lucida Sans" w:hAnsi="Lucida Sans"/>
          <w:sz w:val="28"/>
          <w:szCs w:val="28"/>
        </w:rPr>
      </w:pPr>
      <w:r w:rsidRPr="00D67486">
        <w:rPr>
          <w:rFonts w:ascii="Lucida Sans" w:hAnsi="Lucida Sans"/>
          <w:sz w:val="28"/>
          <w:szCs w:val="28"/>
        </w:rPr>
        <w:t>Informe Semestral del</w:t>
      </w:r>
    </w:p>
    <w:p w:rsidR="001A6E3D" w:rsidRPr="00D67486" w:rsidRDefault="00D67486" w:rsidP="001A6E3D">
      <w:pPr>
        <w:pStyle w:val="Default"/>
        <w:spacing w:line="360" w:lineRule="auto"/>
        <w:jc w:val="center"/>
        <w:rPr>
          <w:rFonts w:ascii="Lucida Sans" w:hAnsi="Lucida Sans"/>
          <w:sz w:val="28"/>
          <w:szCs w:val="28"/>
        </w:rPr>
      </w:pPr>
      <w:r w:rsidRPr="00D67486">
        <w:rPr>
          <w:rFonts w:ascii="Lucida Sans" w:hAnsi="Lucida Sans"/>
          <w:sz w:val="28"/>
          <w:szCs w:val="28"/>
        </w:rPr>
        <w:t>Estado que Guarda</w:t>
      </w:r>
      <w:r w:rsidR="009627E6">
        <w:rPr>
          <w:rFonts w:ascii="Lucida Sans" w:hAnsi="Lucida Sans"/>
          <w:sz w:val="28"/>
          <w:szCs w:val="28"/>
        </w:rPr>
        <w:t xml:space="preserve"> la Solventación de </w:t>
      </w:r>
    </w:p>
    <w:p w:rsidR="00516433" w:rsidRDefault="00D67486" w:rsidP="001A6E3D">
      <w:pPr>
        <w:pStyle w:val="Default"/>
        <w:spacing w:line="360" w:lineRule="auto"/>
        <w:jc w:val="center"/>
        <w:rPr>
          <w:rFonts w:ascii="Lucida Sans" w:hAnsi="Lucida Sans"/>
          <w:sz w:val="28"/>
          <w:szCs w:val="28"/>
        </w:rPr>
      </w:pPr>
      <w:r w:rsidRPr="00D67486">
        <w:rPr>
          <w:rFonts w:ascii="Lucida Sans" w:hAnsi="Lucida Sans"/>
          <w:sz w:val="28"/>
          <w:szCs w:val="28"/>
        </w:rPr>
        <w:t>Observaciones a las Entidades Fiscalizadas</w:t>
      </w:r>
    </w:p>
    <w:p w:rsidR="00CC3306" w:rsidRDefault="00CC3306" w:rsidP="001A6E3D">
      <w:pPr>
        <w:pStyle w:val="Default"/>
        <w:spacing w:line="360" w:lineRule="auto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En cumplimiento del artículo 40 de la </w:t>
      </w:r>
    </w:p>
    <w:p w:rsidR="00C73D64" w:rsidRPr="00CC3306" w:rsidRDefault="00CC3306" w:rsidP="001A6E3D">
      <w:pPr>
        <w:pStyle w:val="Default"/>
        <w:spacing w:line="360" w:lineRule="auto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Ley de Fiscalización y Rendición de Cuentas del Estado de Quintana Roo</w:t>
      </w: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F12454" w:rsidRDefault="00F1245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8705A3" w:rsidRDefault="008705A3" w:rsidP="008705A3">
      <w:pPr>
        <w:pStyle w:val="Default"/>
        <w:spacing w:line="360" w:lineRule="auto"/>
        <w:jc w:val="center"/>
        <w:rPr>
          <w:sz w:val="22"/>
          <w:szCs w:val="22"/>
        </w:rPr>
      </w:pPr>
    </w:p>
    <w:p w:rsidR="008705A3" w:rsidRDefault="008705A3" w:rsidP="008705A3">
      <w:pPr>
        <w:pStyle w:val="Default"/>
        <w:spacing w:line="360" w:lineRule="auto"/>
        <w:jc w:val="center"/>
        <w:rPr>
          <w:sz w:val="22"/>
          <w:szCs w:val="22"/>
        </w:rPr>
      </w:pPr>
    </w:p>
    <w:p w:rsidR="008705A3" w:rsidRDefault="008705A3" w:rsidP="008705A3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E97BC8" w:rsidRDefault="00E97BC8" w:rsidP="00277062">
      <w:pPr>
        <w:pStyle w:val="Default"/>
        <w:spacing w:line="360" w:lineRule="auto"/>
        <w:rPr>
          <w:sz w:val="22"/>
          <w:szCs w:val="22"/>
        </w:rPr>
      </w:pPr>
    </w:p>
    <w:p w:rsidR="00093E4A" w:rsidRDefault="00093E4A" w:rsidP="00277062">
      <w:pPr>
        <w:pStyle w:val="Default"/>
        <w:spacing w:line="360" w:lineRule="auto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Pr="00442702" w:rsidRDefault="0079471E" w:rsidP="0079471E">
      <w:pPr>
        <w:pStyle w:val="Default"/>
        <w:tabs>
          <w:tab w:val="left" w:pos="2432"/>
          <w:tab w:val="center" w:pos="4703"/>
        </w:tabs>
        <w:spacing w:line="360" w:lineRule="auto"/>
      </w:pPr>
      <w:r>
        <w:rPr>
          <w:sz w:val="22"/>
          <w:szCs w:val="22"/>
        </w:rPr>
        <w:tab/>
      </w:r>
      <w:r w:rsidRPr="00442702">
        <w:tab/>
      </w:r>
    </w:p>
    <w:p w:rsidR="00EE7821" w:rsidRPr="00442702" w:rsidRDefault="00EE7821" w:rsidP="00F9687B">
      <w:pPr>
        <w:pStyle w:val="Default"/>
        <w:spacing w:line="360" w:lineRule="auto"/>
        <w:sectPr w:rsidR="00EE7821" w:rsidRPr="00442702" w:rsidSect="00744230">
          <w:headerReference w:type="default" r:id="rId10"/>
          <w:footerReference w:type="default" r:id="rId11"/>
          <w:pgSz w:w="12242" w:h="15842" w:code="1"/>
          <w:pgMar w:top="157" w:right="1418" w:bottom="360" w:left="1418" w:header="709" w:footer="240" w:gutter="0"/>
          <w:cols w:space="708"/>
          <w:titlePg/>
          <w:docGrid w:linePitch="360"/>
        </w:sectPr>
      </w:pPr>
    </w:p>
    <w:p w:rsidR="001533FE" w:rsidRPr="001533FE" w:rsidRDefault="001533FE" w:rsidP="001533FE">
      <w:pPr>
        <w:widowControl w:val="0"/>
        <w:autoSpaceDE w:val="0"/>
        <w:autoSpaceDN w:val="0"/>
        <w:spacing w:before="11"/>
        <w:rPr>
          <w:rFonts w:eastAsia="Calibri" w:hAnsi="Calibri" w:cs="Calibri"/>
          <w:sz w:val="9"/>
          <w:lang w:val="es-ES" w:eastAsia="en-US"/>
        </w:rPr>
      </w:pPr>
    </w:p>
    <w:p w:rsidR="004F35E8" w:rsidRDefault="004F35E8" w:rsidP="001A6E3D">
      <w:pPr>
        <w:pStyle w:val="Default"/>
        <w:spacing w:line="360" w:lineRule="auto"/>
        <w:jc w:val="center"/>
      </w:pPr>
    </w:p>
    <w:p w:rsidR="00F83519" w:rsidRPr="001533FE" w:rsidRDefault="00F83519" w:rsidP="00F83519">
      <w:pPr>
        <w:widowControl w:val="0"/>
        <w:autoSpaceDE w:val="0"/>
        <w:autoSpaceDN w:val="0"/>
        <w:spacing w:before="43"/>
        <w:ind w:left="4159" w:right="4173"/>
        <w:jc w:val="center"/>
        <w:rPr>
          <w:rFonts w:ascii="Calibri" w:eastAsia="Calibri" w:hAnsi="Calibri" w:cs="Calibri"/>
          <w:b/>
          <w:sz w:val="28"/>
          <w:szCs w:val="28"/>
          <w:lang w:val="es-ES" w:eastAsia="en-US"/>
        </w:rPr>
      </w:pPr>
      <w:r w:rsidRPr="001533FE">
        <w:rPr>
          <w:rFonts w:ascii="Calibri" w:eastAsia="Calibri" w:hAnsi="Calibri" w:cs="Calibri"/>
          <w:b/>
          <w:sz w:val="28"/>
          <w:szCs w:val="28"/>
          <w:lang w:val="es-ES" w:eastAsia="en-US"/>
        </w:rPr>
        <w:t>Índice</w:t>
      </w:r>
    </w:p>
    <w:p w:rsidR="00F83519" w:rsidRPr="006A0EBE" w:rsidRDefault="00F83519" w:rsidP="001A6E3D">
      <w:pPr>
        <w:pStyle w:val="Default"/>
        <w:spacing w:line="360" w:lineRule="auto"/>
        <w:jc w:val="center"/>
      </w:pPr>
    </w:p>
    <w:tbl>
      <w:tblPr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31"/>
        <w:gridCol w:w="255"/>
      </w:tblGrid>
      <w:tr w:rsidR="004F35E8" w:rsidRPr="008A2780" w:rsidTr="00604FDB">
        <w:trPr>
          <w:trHeight w:val="156"/>
        </w:trPr>
        <w:tc>
          <w:tcPr>
            <w:tcW w:w="8931" w:type="dxa"/>
            <w:shd w:val="clear" w:color="auto" w:fill="auto"/>
          </w:tcPr>
          <w:p w:rsidR="004F35E8" w:rsidRPr="008A2780" w:rsidRDefault="004F35E8" w:rsidP="008A2780">
            <w:pPr>
              <w:widowControl w:val="0"/>
              <w:tabs>
                <w:tab w:val="left" w:leader="dot" w:pos="6028"/>
              </w:tabs>
              <w:autoSpaceDE w:val="0"/>
              <w:autoSpaceDN w:val="0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s-ES" w:eastAsia="en-US"/>
              </w:rPr>
              <w:t>Fundamento</w:t>
            </w:r>
            <w:r w:rsidRPr="008A2780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s-ES" w:eastAsia="en-US"/>
              </w:rPr>
              <w:t>legal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….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………………………………………………………………………</w:t>
            </w:r>
            <w:r w:rsidR="00F83519"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</w:t>
            </w:r>
            <w:r w:rsidR="00B4266A"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4F35E8" w:rsidRPr="008A2780" w:rsidRDefault="00B4266A" w:rsidP="00005B76">
            <w:pPr>
              <w:widowControl w:val="0"/>
              <w:tabs>
                <w:tab w:val="left" w:leader="dot" w:pos="6028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s-ES" w:eastAsia="en-US"/>
              </w:rPr>
              <w:t>1</w:t>
            </w:r>
          </w:p>
        </w:tc>
      </w:tr>
      <w:tr w:rsidR="00266758" w:rsidRPr="008A2780" w:rsidTr="00A6545E">
        <w:trPr>
          <w:trHeight w:val="614"/>
        </w:trPr>
        <w:tc>
          <w:tcPr>
            <w:tcW w:w="8931" w:type="dxa"/>
            <w:shd w:val="clear" w:color="auto" w:fill="auto"/>
          </w:tcPr>
          <w:p w:rsidR="00266758" w:rsidRPr="008A2780" w:rsidRDefault="00266758" w:rsidP="0078347D">
            <w:pPr>
              <w:widowControl w:val="0"/>
              <w:tabs>
                <w:tab w:val="left" w:leader="dot" w:pos="8712"/>
              </w:tabs>
              <w:autoSpaceDE w:val="0"/>
              <w:autoSpaceDN w:val="0"/>
              <w:spacing w:before="585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Ejercicio</w:t>
            </w:r>
            <w:r w:rsidRPr="008A2780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2022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266758" w:rsidP="00005B76">
            <w:pPr>
              <w:widowControl w:val="0"/>
              <w:tabs>
                <w:tab w:val="left" w:leader="dot" w:pos="8712"/>
              </w:tabs>
              <w:autoSpaceDE w:val="0"/>
              <w:autoSpaceDN w:val="0"/>
              <w:spacing w:before="585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2"/>
              </w:numPr>
              <w:tabs>
                <w:tab w:val="left" w:pos="717"/>
              </w:tabs>
              <w:autoSpaceDE w:val="0"/>
              <w:autoSpaceDN w:val="0"/>
              <w:spacing w:before="295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Montos</w:t>
            </w:r>
            <w:r w:rsidRPr="008A2780">
              <w:rPr>
                <w:rFonts w:ascii="Arial" w:eastAsia="Calibri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resarcidos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  ……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....................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266758" w:rsidP="00005B76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2"/>
              </w:numPr>
              <w:tabs>
                <w:tab w:val="left" w:pos="717"/>
              </w:tabs>
              <w:autoSpaceDE w:val="0"/>
              <w:autoSpaceDN w:val="0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Denuncias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derivados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266758" w:rsidP="00005B76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2"/>
              </w:numPr>
              <w:tabs>
                <w:tab w:val="left" w:pos="717"/>
              </w:tabs>
              <w:autoSpaceDE w:val="0"/>
              <w:autoSpaceDN w:val="0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Promoción de responsabilidad administrativa</w:t>
            </w:r>
            <w:r w:rsidR="00167D73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sancionatoria; …………………………..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266758" w:rsidP="00005B76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3"/>
              </w:numPr>
              <w:tabs>
                <w:tab w:val="left" w:pos="859"/>
              </w:tabs>
              <w:autoSpaceDE w:val="0"/>
              <w:autoSpaceDN w:val="0"/>
              <w:ind w:left="1001" w:right="-82" w:hanging="50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materia financiera 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266758" w:rsidP="00005B76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2D7FE0" w:rsidRPr="008A2780" w:rsidTr="00005B76">
        <w:tc>
          <w:tcPr>
            <w:tcW w:w="8931" w:type="dxa"/>
            <w:shd w:val="clear" w:color="auto" w:fill="auto"/>
          </w:tcPr>
          <w:p w:rsidR="002D7FE0" w:rsidRPr="008A2780" w:rsidRDefault="002D7FE0" w:rsidP="008A2780">
            <w:pPr>
              <w:widowControl w:val="0"/>
              <w:numPr>
                <w:ilvl w:val="0"/>
                <w:numId w:val="13"/>
              </w:numPr>
              <w:tabs>
                <w:tab w:val="left" w:pos="859"/>
              </w:tabs>
              <w:autoSpaceDE w:val="0"/>
              <w:autoSpaceDN w:val="0"/>
              <w:ind w:left="1001" w:right="-82" w:hanging="50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físicas …………………………………………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D7FE0" w:rsidRPr="008A2780" w:rsidRDefault="00B955DB" w:rsidP="00005B76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3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D526B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611" w:right="-82" w:hanging="319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Informes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presunta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responsabilidad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administrativa;</w:t>
            </w:r>
            <w:r w:rsidR="00167D73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……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</w:t>
            </w:r>
            <w:r w:rsidR="00167D73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B955DB" w:rsidP="00005B76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D526B8">
            <w:pPr>
              <w:widowControl w:val="0"/>
              <w:numPr>
                <w:ilvl w:val="0"/>
                <w:numId w:val="14"/>
              </w:numPr>
              <w:tabs>
                <w:tab w:val="left" w:pos="611"/>
                <w:tab w:val="left" w:leader="dot" w:pos="6130"/>
              </w:tabs>
              <w:autoSpaceDE w:val="0"/>
              <w:autoSpaceDN w:val="0"/>
              <w:ind w:left="717" w:right="-82" w:hanging="425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Atención a las recomendaciones, así como el número de pliegos de observaciones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e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mitidos,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su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estatus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procesal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y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causas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motivaron  .…………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483070" w:rsidP="00005B76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5"/>
              </w:numPr>
              <w:tabs>
                <w:tab w:val="left" w:pos="859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financiera  ….……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483070" w:rsidP="00005B76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</w:tr>
      <w:tr w:rsidR="001D3CBE" w:rsidRPr="008A2780" w:rsidTr="00005B76">
        <w:tc>
          <w:tcPr>
            <w:tcW w:w="8931" w:type="dxa"/>
            <w:shd w:val="clear" w:color="auto" w:fill="auto"/>
          </w:tcPr>
          <w:p w:rsidR="001D3CBE" w:rsidRPr="008A2780" w:rsidRDefault="001D3CBE" w:rsidP="00557B2A">
            <w:pPr>
              <w:widowControl w:val="0"/>
              <w:numPr>
                <w:ilvl w:val="0"/>
                <w:numId w:val="15"/>
              </w:numPr>
              <w:tabs>
                <w:tab w:val="left" w:pos="859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físicas ……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………………………………………………………………………………...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1D3CBE" w:rsidRPr="008A2780" w:rsidRDefault="00B955DB" w:rsidP="00005B76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5"/>
              </w:numPr>
              <w:tabs>
                <w:tab w:val="left" w:pos="859"/>
                <w:tab w:val="left" w:pos="2475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de desempeño </w:t>
            </w:r>
            <w:r w:rsid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B955DB" w:rsidP="00005B76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8</w:t>
            </w:r>
          </w:p>
        </w:tc>
      </w:tr>
      <w:tr w:rsidR="00266758" w:rsidRPr="008A2780" w:rsidTr="00005B76">
        <w:tc>
          <w:tcPr>
            <w:tcW w:w="8931" w:type="dxa"/>
            <w:shd w:val="clear" w:color="auto" w:fill="auto"/>
          </w:tcPr>
          <w:p w:rsidR="00266758" w:rsidRPr="008A2780" w:rsidRDefault="00266758" w:rsidP="00557B2A">
            <w:pPr>
              <w:widowControl w:val="0"/>
              <w:numPr>
                <w:ilvl w:val="0"/>
                <w:numId w:val="15"/>
              </w:numPr>
              <w:tabs>
                <w:tab w:val="left" w:pos="859"/>
              </w:tabs>
              <w:autoSpaceDE w:val="0"/>
              <w:autoSpaceDN w:val="0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pliegos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observaciones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 financiera……………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66758" w:rsidRPr="008A2780" w:rsidRDefault="00483070" w:rsidP="00B955DB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B955DB"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0</w:t>
            </w:r>
          </w:p>
        </w:tc>
      </w:tr>
      <w:tr w:rsidR="00AB5E0D" w:rsidRPr="008A2780" w:rsidTr="00005B76">
        <w:tc>
          <w:tcPr>
            <w:tcW w:w="8931" w:type="dxa"/>
            <w:shd w:val="clear" w:color="auto" w:fill="auto"/>
          </w:tcPr>
          <w:p w:rsidR="00AB5E0D" w:rsidRPr="008A2780" w:rsidRDefault="00AB5E0D" w:rsidP="007D2164">
            <w:pPr>
              <w:widowControl w:val="0"/>
              <w:numPr>
                <w:ilvl w:val="0"/>
                <w:numId w:val="15"/>
              </w:numPr>
              <w:tabs>
                <w:tab w:val="left" w:pos="859"/>
              </w:tabs>
              <w:autoSpaceDE w:val="0"/>
              <w:autoSpaceDN w:val="0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 que guardan los pliegos de observaciones emitidos en materia de inversiones físicas ……………………………………………………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AB5E0D" w:rsidRPr="008A2780" w:rsidRDefault="00483070" w:rsidP="00B955DB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B955DB"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3</w:t>
            </w:r>
          </w:p>
        </w:tc>
      </w:tr>
      <w:tr w:rsidR="004F35E8" w:rsidRPr="008A2780" w:rsidTr="00604FDB">
        <w:trPr>
          <w:trHeight w:val="510"/>
        </w:trPr>
        <w:tc>
          <w:tcPr>
            <w:tcW w:w="8931" w:type="dxa"/>
            <w:shd w:val="clear" w:color="auto" w:fill="auto"/>
          </w:tcPr>
          <w:p w:rsidR="004F35E8" w:rsidRPr="008A2780" w:rsidRDefault="004F35E8" w:rsidP="007D2164">
            <w:pPr>
              <w:widowControl w:val="0"/>
              <w:tabs>
                <w:tab w:val="left" w:leader="dot" w:pos="8712"/>
              </w:tabs>
              <w:autoSpaceDE w:val="0"/>
              <w:autoSpaceDN w:val="0"/>
              <w:spacing w:before="585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Ejercicio</w:t>
            </w:r>
            <w:r w:rsidRPr="008A2780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2021</w:t>
            </w:r>
            <w:r w:rsidR="00B4266A"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 </w:t>
            </w:r>
            <w:r w:rsidR="00B4266A"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………………………………………………………………………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4F35E8" w:rsidRPr="008A2780" w:rsidRDefault="00025CDB" w:rsidP="007F2A03">
            <w:pPr>
              <w:widowControl w:val="0"/>
              <w:tabs>
                <w:tab w:val="left" w:leader="dot" w:pos="8712"/>
              </w:tabs>
              <w:autoSpaceDE w:val="0"/>
              <w:autoSpaceDN w:val="0"/>
              <w:spacing w:before="585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4</w:t>
            </w:r>
          </w:p>
        </w:tc>
      </w:tr>
      <w:tr w:rsidR="00B4266A" w:rsidRPr="008A2780" w:rsidTr="00005B76">
        <w:tc>
          <w:tcPr>
            <w:tcW w:w="8931" w:type="dxa"/>
            <w:shd w:val="clear" w:color="auto" w:fill="auto"/>
          </w:tcPr>
          <w:p w:rsidR="00B4266A" w:rsidRPr="008A2780" w:rsidRDefault="00B4266A" w:rsidP="00D526B8">
            <w:pPr>
              <w:widowControl w:val="0"/>
              <w:numPr>
                <w:ilvl w:val="0"/>
                <w:numId w:val="21"/>
              </w:numPr>
              <w:tabs>
                <w:tab w:val="left" w:pos="611"/>
              </w:tabs>
              <w:autoSpaceDE w:val="0"/>
              <w:autoSpaceDN w:val="0"/>
              <w:spacing w:before="295"/>
              <w:ind w:left="717" w:right="-82" w:hanging="389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Montos</w:t>
            </w:r>
            <w:r w:rsidRPr="008A2780">
              <w:rPr>
                <w:rFonts w:ascii="Arial" w:eastAsia="Calibri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resarcidos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ública;  …….................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4266A" w:rsidRPr="008A2780" w:rsidRDefault="00025CDB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4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D526B8">
            <w:pPr>
              <w:widowControl w:val="0"/>
              <w:numPr>
                <w:ilvl w:val="0"/>
                <w:numId w:val="27"/>
              </w:numPr>
              <w:tabs>
                <w:tab w:val="left" w:pos="611"/>
              </w:tabs>
              <w:autoSpaceDE w:val="0"/>
              <w:autoSpaceDN w:val="0"/>
              <w:ind w:left="746" w:right="-82" w:hanging="425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Denuncias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derivados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 ……………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4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D526B8">
            <w:pPr>
              <w:widowControl w:val="0"/>
              <w:numPr>
                <w:ilvl w:val="0"/>
                <w:numId w:val="27"/>
              </w:numPr>
              <w:tabs>
                <w:tab w:val="left" w:pos="611"/>
              </w:tabs>
              <w:autoSpaceDE w:val="0"/>
              <w:autoSpaceDN w:val="0"/>
              <w:ind w:left="746" w:right="-82" w:hanging="425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Promoción de responsabilidad administrativa sancionatoria</w:t>
            </w:r>
            <w:r w:rsidRPr="008A2780">
              <w:rPr>
                <w:rFonts w:ascii="Arial" w:eastAsia="Calibri" w:hAnsi="Arial" w:cs="Arial"/>
                <w:w w:val="95"/>
                <w:sz w:val="22"/>
                <w:szCs w:val="22"/>
                <w:lang w:val="es-ES" w:eastAsia="en-US"/>
              </w:rPr>
              <w:t>; .…………</w:t>
            </w:r>
            <w:r w:rsidR="00C44879" w:rsidRPr="008A2780">
              <w:rPr>
                <w:rFonts w:ascii="Arial" w:eastAsia="Calibri" w:hAnsi="Arial" w:cs="Arial"/>
                <w:w w:val="95"/>
                <w:sz w:val="22"/>
                <w:szCs w:val="22"/>
                <w:lang w:val="es-ES" w:eastAsia="en-US"/>
              </w:rPr>
              <w:t>.……………</w:t>
            </w:r>
            <w:r w:rsidR="007D2164">
              <w:rPr>
                <w:rFonts w:ascii="Arial" w:eastAsia="Calibri" w:hAnsi="Arial" w:cs="Arial"/>
                <w:w w:val="95"/>
                <w:sz w:val="22"/>
                <w:szCs w:val="22"/>
                <w:lang w:val="es-ES" w:eastAsia="en-US"/>
              </w:rPr>
              <w:t>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4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7D2164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utoSpaceDE w:val="0"/>
              <w:autoSpaceDN w:val="0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materia financiera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4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23"/>
              </w:numPr>
              <w:tabs>
                <w:tab w:val="left" w:pos="859"/>
                <w:tab w:val="left" w:leader="dot" w:pos="8810"/>
              </w:tabs>
              <w:autoSpaceDE w:val="0"/>
              <w:autoSpaceDN w:val="0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físicas 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B955DB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B955DB"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6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D526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11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Informes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presunta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responsabilidad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adminis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trativa; …………………………………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B955DB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7</w:t>
            </w:r>
          </w:p>
        </w:tc>
      </w:tr>
      <w:tr w:rsidR="00CF64A2" w:rsidRPr="008A2780" w:rsidTr="00711AC3">
        <w:trPr>
          <w:trHeight w:val="80"/>
        </w:trPr>
        <w:tc>
          <w:tcPr>
            <w:tcW w:w="8931" w:type="dxa"/>
            <w:shd w:val="clear" w:color="auto" w:fill="auto"/>
          </w:tcPr>
          <w:p w:rsidR="00CF64A2" w:rsidRPr="008A2780" w:rsidRDefault="00CF64A2" w:rsidP="00D526B8">
            <w:pPr>
              <w:widowControl w:val="0"/>
              <w:numPr>
                <w:ilvl w:val="0"/>
                <w:numId w:val="12"/>
              </w:numPr>
              <w:tabs>
                <w:tab w:val="left" w:pos="717"/>
                <w:tab w:val="left" w:leader="dot" w:pos="1284"/>
              </w:tabs>
              <w:autoSpaceDE w:val="0"/>
              <w:autoSpaceDN w:val="0"/>
              <w:ind w:left="611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Atención a las recomendaciones, así como el número de pliegos de observaciones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e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mitidos,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su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estatus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procesal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y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causas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otivaron  .…………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B955DB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7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22"/>
              </w:numPr>
              <w:tabs>
                <w:tab w:val="left" w:pos="859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financiera  ….……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B955DB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22"/>
              </w:numPr>
              <w:tabs>
                <w:tab w:val="left" w:pos="859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físicas ……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………………………………………………………………………………...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7F2A03" w:rsidP="00A86B4C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18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F42636">
            <w:pPr>
              <w:widowControl w:val="0"/>
              <w:numPr>
                <w:ilvl w:val="0"/>
                <w:numId w:val="22"/>
              </w:numPr>
              <w:tabs>
                <w:tab w:val="left" w:pos="859"/>
                <w:tab w:val="left" w:pos="2475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="00F42636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 desempeño 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B955DB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19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22"/>
              </w:numPr>
              <w:tabs>
                <w:tab w:val="left" w:pos="859"/>
              </w:tabs>
              <w:autoSpaceDE w:val="0"/>
              <w:autoSpaceDN w:val="0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pliegos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observaciones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 financiera……………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...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1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7D2164">
            <w:pPr>
              <w:widowControl w:val="0"/>
              <w:numPr>
                <w:ilvl w:val="0"/>
                <w:numId w:val="22"/>
              </w:numPr>
              <w:tabs>
                <w:tab w:val="left" w:pos="859"/>
                <w:tab w:val="left" w:leader="dot" w:pos="1144"/>
              </w:tabs>
              <w:autoSpaceDE w:val="0"/>
              <w:autoSpaceDN w:val="0"/>
              <w:spacing w:before="1"/>
              <w:ind w:left="860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 que guardan los pliegos de observaciones emitidos en materia d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 inversiones físicas …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5B5E54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</w:tr>
      <w:tr w:rsidR="00CF64A2" w:rsidRPr="008A2780" w:rsidTr="007D2164">
        <w:trPr>
          <w:trHeight w:val="635"/>
        </w:trPr>
        <w:tc>
          <w:tcPr>
            <w:tcW w:w="8931" w:type="dxa"/>
            <w:shd w:val="clear" w:color="auto" w:fill="auto"/>
          </w:tcPr>
          <w:p w:rsidR="00CF64A2" w:rsidRPr="008A2780" w:rsidRDefault="00CF64A2" w:rsidP="007D2164">
            <w:pPr>
              <w:widowControl w:val="0"/>
              <w:tabs>
                <w:tab w:val="left" w:leader="dot" w:pos="6028"/>
              </w:tabs>
              <w:autoSpaceDE w:val="0"/>
              <w:autoSpaceDN w:val="0"/>
              <w:spacing w:before="292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Ejercicio</w:t>
            </w:r>
            <w:r w:rsidRPr="008A2780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2020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...............................................................................................................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......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7D2164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7D2164">
            <w:pPr>
              <w:widowControl w:val="0"/>
              <w:numPr>
                <w:ilvl w:val="0"/>
                <w:numId w:val="16"/>
              </w:numPr>
              <w:tabs>
                <w:tab w:val="left" w:pos="717"/>
              </w:tabs>
              <w:autoSpaceDE w:val="0"/>
              <w:autoSpaceDN w:val="0"/>
              <w:spacing w:before="293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Montos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resarcidos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</w:t>
            </w:r>
            <w:r w:rsidRPr="008A2780">
              <w:rPr>
                <w:rFonts w:ascii="Arial" w:eastAsia="Calibri" w:hAnsi="Arial" w:cs="Arial"/>
                <w:spacing w:val="-2"/>
                <w:sz w:val="22"/>
                <w:szCs w:val="22"/>
                <w:lang w:val="es-ES" w:eastAsia="en-US"/>
              </w:rPr>
              <w:t xml:space="preserve"> ………</w:t>
            </w:r>
            <w:r w:rsidR="007D2164">
              <w:rPr>
                <w:rFonts w:ascii="Arial" w:eastAsia="Calibri" w:hAnsi="Arial" w:cs="Arial"/>
                <w:spacing w:val="-2"/>
                <w:sz w:val="22"/>
                <w:szCs w:val="22"/>
                <w:lang w:val="es-ES" w:eastAsia="en-US"/>
              </w:rPr>
              <w:t>………….</w:t>
            </w:r>
            <w:r w:rsidRPr="008A2780">
              <w:rPr>
                <w:rFonts w:ascii="Arial" w:eastAsia="Calibri" w:hAnsi="Arial" w:cs="Arial"/>
                <w:spacing w:val="-2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16"/>
              </w:numPr>
              <w:tabs>
                <w:tab w:val="left" w:pos="717"/>
              </w:tabs>
              <w:autoSpaceDE w:val="0"/>
              <w:autoSpaceDN w:val="0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Denuncias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derivadas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 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16"/>
              </w:numPr>
              <w:tabs>
                <w:tab w:val="left" w:pos="717"/>
                <w:tab w:val="left" w:leader="dot" w:pos="6130"/>
              </w:tabs>
              <w:autoSpaceDE w:val="0"/>
              <w:autoSpaceDN w:val="0"/>
              <w:spacing w:line="293" w:lineRule="exact"/>
              <w:ind w:left="576" w:right="-82" w:hanging="284"/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lastRenderedPageBreak/>
              <w:t>Promoción de responsabilidad administrativa</w:t>
            </w:r>
            <w:r w:rsidR="00167D73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167D73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sancionatoria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 xml:space="preserve">; </w:t>
            </w:r>
            <w:r w:rsidR="00167D73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…………….…………….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7D216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858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financiera </w:t>
            </w:r>
            <w:r w:rsidR="007D2164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.</w:t>
            </w:r>
            <w:r w:rsidRPr="008A2780">
              <w:rPr>
                <w:rFonts w:ascii="Arial" w:eastAsia="Calibri" w:hAnsi="Arial" w:cs="Arial"/>
                <w:w w:val="95"/>
                <w:sz w:val="22"/>
                <w:szCs w:val="22"/>
                <w:lang w:val="es-ES" w:eastAsia="en-US"/>
              </w:rPr>
              <w:t>…………………………….………….…….…………..…………..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7D2164">
            <w:pPr>
              <w:widowControl w:val="0"/>
              <w:numPr>
                <w:ilvl w:val="0"/>
                <w:numId w:val="17"/>
              </w:numPr>
              <w:tabs>
                <w:tab w:val="left" w:leader="dot" w:pos="716"/>
              </w:tabs>
              <w:autoSpaceDE w:val="0"/>
              <w:autoSpaceDN w:val="0"/>
              <w:ind w:left="858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físicas ……………………………………….……….…….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D526B8">
            <w:pPr>
              <w:widowControl w:val="0"/>
              <w:numPr>
                <w:ilvl w:val="0"/>
                <w:numId w:val="11"/>
              </w:numPr>
              <w:tabs>
                <w:tab w:val="left" w:leader="dot" w:pos="434"/>
              </w:tabs>
              <w:autoSpaceDE w:val="0"/>
              <w:autoSpaceDN w:val="0"/>
              <w:ind w:left="611" w:right="-82" w:hanging="319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Informes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presunta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responsabilidad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admin</w:t>
            </w:r>
            <w:r w:rsidR="005506A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istrativa; ………………………………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8</w:t>
            </w:r>
          </w:p>
        </w:tc>
      </w:tr>
      <w:tr w:rsidR="00CF64A2" w:rsidRPr="008A2780" w:rsidTr="00604FDB">
        <w:tc>
          <w:tcPr>
            <w:tcW w:w="8931" w:type="dxa"/>
            <w:shd w:val="clear" w:color="auto" w:fill="auto"/>
          </w:tcPr>
          <w:p w:rsidR="00CF64A2" w:rsidRPr="008A2780" w:rsidRDefault="00CF64A2" w:rsidP="00D526B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11" w:right="-82" w:hanging="319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Atención a las recomendaciones, así como el número de pliegos de observaciones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emitidos,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su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estatus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procesal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y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causas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="005506A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motivaron…………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</w:t>
            </w:r>
            <w:r w:rsidR="00D526B8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5B5E54">
            <w:pPr>
              <w:ind w:left="-142" w:right="-108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29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18"/>
              </w:numPr>
              <w:tabs>
                <w:tab w:val="left" w:pos="859"/>
              </w:tabs>
              <w:autoSpaceDE w:val="0"/>
              <w:autoSpaceDN w:val="0"/>
              <w:spacing w:before="1"/>
              <w:ind w:left="859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="005506A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financiera 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F42636" w:rsidRDefault="00F42636" w:rsidP="005B5E54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2636">
              <w:rPr>
                <w:rFonts w:ascii="Arial" w:eastAsia="Calibri" w:hAnsi="Arial" w:cs="Arial"/>
                <w:b/>
                <w:sz w:val="22"/>
                <w:szCs w:val="22"/>
              </w:rPr>
              <w:t>29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18"/>
              </w:numPr>
              <w:tabs>
                <w:tab w:val="left" w:pos="859"/>
                <w:tab w:val="left" w:leader="dot" w:pos="6130"/>
              </w:tabs>
              <w:autoSpaceDE w:val="0"/>
              <w:autoSpaceDN w:val="0"/>
              <w:ind w:left="859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físicas ……</w:t>
            </w:r>
            <w:r w:rsidR="005506A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………………………………………………………………………………...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5B5E54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0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numPr>
                <w:ilvl w:val="0"/>
                <w:numId w:val="18"/>
              </w:numPr>
              <w:tabs>
                <w:tab w:val="left" w:pos="859"/>
                <w:tab w:val="left" w:leader="dot" w:pos="6130"/>
              </w:tabs>
              <w:autoSpaceDE w:val="0"/>
              <w:autoSpaceDN w:val="0"/>
              <w:spacing w:before="35" w:line="293" w:lineRule="exact"/>
              <w:ind w:left="859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="005506A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 desempeño …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5B5E54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5506AF">
            <w:pPr>
              <w:widowControl w:val="0"/>
              <w:numPr>
                <w:ilvl w:val="0"/>
                <w:numId w:val="18"/>
              </w:numPr>
              <w:tabs>
                <w:tab w:val="left" w:pos="859"/>
                <w:tab w:val="left" w:leader="dot" w:pos="6130"/>
              </w:tabs>
              <w:autoSpaceDE w:val="0"/>
              <w:autoSpaceDN w:val="0"/>
              <w:spacing w:before="35" w:line="293" w:lineRule="exact"/>
              <w:ind w:left="859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pliegos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observaciones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 finan</w:t>
            </w:r>
            <w:r w:rsidR="005506A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ciera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5B5E54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5506AF">
            <w:pPr>
              <w:widowControl w:val="0"/>
              <w:numPr>
                <w:ilvl w:val="0"/>
                <w:numId w:val="18"/>
              </w:numPr>
              <w:tabs>
                <w:tab w:val="left" w:pos="859"/>
                <w:tab w:val="left" w:leader="dot" w:pos="6130"/>
              </w:tabs>
              <w:autoSpaceDE w:val="0"/>
              <w:autoSpaceDN w:val="0"/>
              <w:spacing w:before="2"/>
              <w:ind w:left="859" w:right="-82" w:hanging="283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1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pliegos</w:t>
            </w:r>
            <w:r w:rsidRPr="008A2780">
              <w:rPr>
                <w:rFonts w:ascii="Arial" w:eastAsia="Calibri" w:hAnsi="Arial" w:cs="Arial"/>
                <w:spacing w:val="1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observaciones</w:t>
            </w:r>
            <w:r w:rsidRPr="008A2780">
              <w:rPr>
                <w:rFonts w:ascii="Arial" w:eastAsia="Calibri" w:hAnsi="Arial" w:cs="Arial"/>
                <w:spacing w:val="1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emitidos</w:t>
            </w:r>
            <w:r w:rsidRPr="008A2780">
              <w:rPr>
                <w:rFonts w:ascii="Arial" w:eastAsia="Calibri" w:hAnsi="Arial" w:cs="Arial"/>
                <w:spacing w:val="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1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1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inversiones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físicas ………………………………………………………………………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F42636" w:rsidRDefault="00F42636" w:rsidP="007F2A03">
            <w:pPr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2636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autoSpaceDE w:val="0"/>
              <w:autoSpaceDN w:val="0"/>
              <w:ind w:right="-82"/>
              <w:rPr>
                <w:rFonts w:ascii="Arial" w:eastAsia="Calibri" w:hAnsi="Arial" w:cs="Arial"/>
                <w:sz w:val="26"/>
                <w:szCs w:val="22"/>
                <w:lang w:val="es-ES" w:eastAsia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CF64A2">
            <w:pPr>
              <w:widowControl w:val="0"/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sz w:val="26"/>
                <w:szCs w:val="22"/>
                <w:lang w:val="es-ES" w:eastAsia="en-US"/>
              </w:rPr>
            </w:pP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CF64A2">
            <w:pPr>
              <w:widowControl w:val="0"/>
              <w:autoSpaceDE w:val="0"/>
              <w:autoSpaceDN w:val="0"/>
              <w:ind w:right="-82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CF64A2" w:rsidP="00CF64A2">
            <w:pPr>
              <w:widowControl w:val="0"/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</w:tc>
      </w:tr>
      <w:tr w:rsidR="00CF64A2" w:rsidRPr="008A2780" w:rsidTr="00005B76">
        <w:tc>
          <w:tcPr>
            <w:tcW w:w="8931" w:type="dxa"/>
            <w:shd w:val="clear" w:color="auto" w:fill="auto"/>
          </w:tcPr>
          <w:p w:rsidR="00CF64A2" w:rsidRPr="008A2780" w:rsidRDefault="00CF64A2" w:rsidP="005506AF">
            <w:pPr>
              <w:widowControl w:val="0"/>
              <w:tabs>
                <w:tab w:val="left" w:leader="dot" w:pos="6337"/>
              </w:tabs>
              <w:autoSpaceDE w:val="0"/>
              <w:autoSpaceDN w:val="0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Nota</w:t>
            </w:r>
            <w:r w:rsidRPr="008A2780">
              <w:rPr>
                <w:rFonts w:ascii="Arial" w:eastAsia="Calibri" w:hAnsi="Arial" w:cs="Arial"/>
                <w:b/>
                <w:spacing w:val="-1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Técnica</w:t>
            </w:r>
            <w:r w:rsidR="005506AF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……………………………………………………………....…………………......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F64A2" w:rsidRPr="008A2780" w:rsidRDefault="00F42636" w:rsidP="007F2A03">
            <w:pPr>
              <w:widowControl w:val="0"/>
              <w:tabs>
                <w:tab w:val="left" w:leader="dot" w:pos="6337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3</w:t>
            </w:r>
            <w:r w:rsidR="007F2A03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8</w:t>
            </w:r>
          </w:p>
        </w:tc>
      </w:tr>
    </w:tbl>
    <w:p w:rsidR="003C40AE" w:rsidRPr="006A0EBE" w:rsidRDefault="003C40AE" w:rsidP="001A6E3D">
      <w:pPr>
        <w:pStyle w:val="Default"/>
        <w:spacing w:line="360" w:lineRule="auto"/>
        <w:jc w:val="center"/>
      </w:pPr>
    </w:p>
    <w:p w:rsidR="00093E4A" w:rsidRPr="00442702" w:rsidRDefault="00093E4A" w:rsidP="0025320E">
      <w:pPr>
        <w:pStyle w:val="Default"/>
        <w:spacing w:line="360" w:lineRule="auto"/>
        <w:jc w:val="both"/>
      </w:pPr>
    </w:p>
    <w:p w:rsidR="00093E4A" w:rsidRDefault="00093E4A" w:rsidP="009A7704">
      <w:pPr>
        <w:pStyle w:val="Default"/>
        <w:spacing w:line="360" w:lineRule="auto"/>
        <w:jc w:val="both"/>
        <w:sectPr w:rsidR="00093E4A" w:rsidSect="00005B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57" w:right="1418" w:bottom="851" w:left="1418" w:header="709" w:footer="250" w:gutter="0"/>
          <w:pgNumType w:start="1"/>
          <w:cols w:space="708"/>
          <w:docGrid w:linePitch="360"/>
        </w:sectPr>
      </w:pPr>
    </w:p>
    <w:p w:rsidR="003414BF" w:rsidRPr="009A7704" w:rsidRDefault="003414BF" w:rsidP="009A7704">
      <w:pPr>
        <w:pStyle w:val="Ttulo1"/>
        <w:jc w:val="center"/>
        <w:rPr>
          <w:rFonts w:ascii="Arial" w:hAnsi="Arial" w:cs="Arial"/>
          <w:sz w:val="28"/>
        </w:rPr>
      </w:pPr>
      <w:bookmarkStart w:id="0" w:name="_Toc54895837"/>
      <w:bookmarkStart w:id="1" w:name="_Toc133491015"/>
      <w:bookmarkStart w:id="2" w:name="_Toc54895838"/>
      <w:r w:rsidRPr="009A7704">
        <w:rPr>
          <w:rFonts w:ascii="Arial" w:hAnsi="Arial" w:cs="Arial"/>
          <w:sz w:val="28"/>
        </w:rPr>
        <w:lastRenderedPageBreak/>
        <w:t>Fundamento legal</w:t>
      </w:r>
      <w:bookmarkEnd w:id="0"/>
      <w:bookmarkEnd w:id="1"/>
    </w:p>
    <w:p w:rsidR="004E5264" w:rsidRDefault="004E5264" w:rsidP="003414BF">
      <w:pPr>
        <w:pStyle w:val="Default"/>
        <w:spacing w:line="360" w:lineRule="auto"/>
        <w:jc w:val="both"/>
      </w:pPr>
    </w:p>
    <w:p w:rsidR="003414BF" w:rsidRPr="0025320E" w:rsidRDefault="003414BF" w:rsidP="003414BF">
      <w:pPr>
        <w:pStyle w:val="Default"/>
        <w:spacing w:line="360" w:lineRule="auto"/>
        <w:jc w:val="both"/>
        <w:rPr>
          <w:bCs/>
        </w:rPr>
      </w:pPr>
      <w:r>
        <w:t>En apego al</w:t>
      </w:r>
      <w:r w:rsidRPr="0025320E">
        <w:t xml:space="preserve"> artículo 77, fracción II, sexto párrafo de la Constitución Política del Estado Libre y Soberano de Quintana Roo y del artículo 40 de la Ley de Fiscalización y Rendición de Cuentas</w:t>
      </w:r>
      <w:r>
        <w:t xml:space="preserve"> del Estado de Quintana Roo</w:t>
      </w:r>
      <w:r w:rsidRPr="0025320E">
        <w:t>, así como los a</w:t>
      </w:r>
      <w:r w:rsidR="00E85024">
        <w:t>rtículos 4, 8, 9, fracción XXVI</w:t>
      </w:r>
      <w:r w:rsidRPr="0025320E">
        <w:t xml:space="preserve"> del Reglamento Interior de la Auditoria Superior del Estado,</w:t>
      </w:r>
      <w:r>
        <w:t xml:space="preserve"> l</w:t>
      </w:r>
      <w:r w:rsidRPr="0025320E">
        <w:t xml:space="preserve">a Auditoría Superior del Estado de Quintana Roo deberá entregar a la Legislatura del Estado, los días 1 de los meses de mayo y noviembre de cada año, </w:t>
      </w:r>
      <w:r w:rsidRPr="0025320E">
        <w:rPr>
          <w:bCs/>
        </w:rPr>
        <w:t xml:space="preserve">un reporte </w:t>
      </w:r>
      <w:r w:rsidRPr="0025320E">
        <w:t xml:space="preserve">con los datos disponibles al cierre del </w:t>
      </w:r>
      <w:r w:rsidR="00711AC3">
        <w:t>primer</w:t>
      </w:r>
      <w:r w:rsidRPr="0025320E">
        <w:t xml:space="preserve"> y tercer trimestre del año respectivamente, sobre la situación que guardan las observaciones, recomendaciones y acciones promovidas, </w:t>
      </w:r>
      <w:r w:rsidRPr="0025320E">
        <w:rPr>
          <w:bCs/>
        </w:rPr>
        <w:t xml:space="preserve">correspondientes a cada uno de los informes individuales </w:t>
      </w:r>
      <w:r w:rsidRPr="0025320E">
        <w:t xml:space="preserve">que se deriven de </w:t>
      </w:r>
      <w:r w:rsidRPr="0025320E">
        <w:rPr>
          <w:bCs/>
        </w:rPr>
        <w:t>las funciones de fiscalización.</w:t>
      </w:r>
    </w:p>
    <w:p w:rsidR="003414BF" w:rsidRDefault="003414BF" w:rsidP="003414BF">
      <w:pPr>
        <w:pStyle w:val="Default"/>
        <w:spacing w:line="360" w:lineRule="auto"/>
        <w:jc w:val="both"/>
      </w:pPr>
    </w:p>
    <w:p w:rsidR="0066728E" w:rsidRDefault="0066728E" w:rsidP="0066728E">
      <w:pPr>
        <w:pStyle w:val="Default"/>
        <w:spacing w:line="360" w:lineRule="auto"/>
        <w:jc w:val="both"/>
      </w:pPr>
      <w:r>
        <w:t>El presente reporte se integra derivado de los resultados obtenidos en la fiscalización</w:t>
      </w:r>
    </w:p>
    <w:p w:rsidR="0066728E" w:rsidRDefault="0066728E" w:rsidP="0066728E">
      <w:pPr>
        <w:pStyle w:val="Default"/>
        <w:spacing w:line="360" w:lineRule="auto"/>
        <w:jc w:val="both"/>
      </w:pPr>
      <w:r>
        <w:t>de la Cuenta Pública correspondiente a los ejercicios fiscales de</w:t>
      </w:r>
      <w:r w:rsidR="0083625B">
        <w:t>l</w:t>
      </w:r>
      <w:r w:rsidR="00266758">
        <w:t xml:space="preserve"> 2020,</w:t>
      </w:r>
      <w:r>
        <w:t xml:space="preserve"> 2021</w:t>
      </w:r>
      <w:r w:rsidR="00266758">
        <w:t xml:space="preserve"> y 2022</w:t>
      </w:r>
      <w:r w:rsidR="00B26ECE">
        <w:t>.</w:t>
      </w:r>
    </w:p>
    <w:p w:rsidR="00C21C0F" w:rsidRDefault="00C21C0F" w:rsidP="0066728E">
      <w:pPr>
        <w:pStyle w:val="Default"/>
        <w:spacing w:line="360" w:lineRule="auto"/>
        <w:jc w:val="both"/>
      </w:pPr>
    </w:p>
    <w:p w:rsidR="0066728E" w:rsidRPr="0025320E" w:rsidRDefault="00C21C0F" w:rsidP="0066728E">
      <w:pPr>
        <w:pStyle w:val="Default"/>
        <w:spacing w:line="360" w:lineRule="auto"/>
        <w:jc w:val="both"/>
      </w:pPr>
      <w:r>
        <w:t>Es necesario señalar que el artículo 40 de la Ley de Fiscalización y Rendición de Cuentas del Estado de Quintana Roo, señala el nivel de desagregación de las acciones que debe ser considerada</w:t>
      </w:r>
      <w:r w:rsidR="0083625B">
        <w:t>s</w:t>
      </w:r>
      <w:r>
        <w:t xml:space="preserve"> en el citado informe</w:t>
      </w:r>
      <w:r w:rsidR="0066728E">
        <w:t>.</w:t>
      </w:r>
    </w:p>
    <w:p w:rsidR="002C180F" w:rsidRDefault="002C180F" w:rsidP="003414BF">
      <w:pPr>
        <w:pStyle w:val="Default"/>
        <w:spacing w:line="360" w:lineRule="auto"/>
        <w:jc w:val="both"/>
      </w:pPr>
    </w:p>
    <w:p w:rsidR="003414BF" w:rsidRDefault="003414BF" w:rsidP="003414BF">
      <w:pPr>
        <w:pStyle w:val="Default"/>
        <w:spacing w:line="360" w:lineRule="auto"/>
        <w:jc w:val="both"/>
      </w:pPr>
    </w:p>
    <w:p w:rsidR="006A111B" w:rsidRDefault="006A111B" w:rsidP="003414BF">
      <w:pPr>
        <w:pStyle w:val="Default"/>
        <w:spacing w:line="360" w:lineRule="auto"/>
        <w:jc w:val="both"/>
      </w:pPr>
    </w:p>
    <w:p w:rsidR="006A111B" w:rsidRDefault="006A111B" w:rsidP="003414BF">
      <w:pPr>
        <w:pStyle w:val="Default"/>
        <w:spacing w:line="360" w:lineRule="auto"/>
        <w:jc w:val="both"/>
      </w:pPr>
    </w:p>
    <w:p w:rsidR="006A111B" w:rsidRDefault="006A111B" w:rsidP="003414BF">
      <w:pPr>
        <w:pStyle w:val="Default"/>
        <w:spacing w:line="360" w:lineRule="auto"/>
        <w:jc w:val="both"/>
      </w:pPr>
    </w:p>
    <w:p w:rsidR="004E5264" w:rsidRDefault="004E5264" w:rsidP="003414BF">
      <w:pPr>
        <w:pStyle w:val="Default"/>
        <w:spacing w:line="360" w:lineRule="auto"/>
        <w:jc w:val="both"/>
      </w:pPr>
    </w:p>
    <w:p w:rsidR="005E6313" w:rsidRDefault="005E6313" w:rsidP="003414BF">
      <w:pPr>
        <w:pStyle w:val="Default"/>
        <w:spacing w:line="360" w:lineRule="auto"/>
        <w:jc w:val="both"/>
      </w:pPr>
    </w:p>
    <w:p w:rsidR="004E5264" w:rsidRDefault="004E5264" w:rsidP="003414BF">
      <w:pPr>
        <w:pStyle w:val="Default"/>
        <w:spacing w:line="360" w:lineRule="auto"/>
        <w:jc w:val="both"/>
      </w:pPr>
    </w:p>
    <w:p w:rsidR="009A7704" w:rsidRDefault="009A7704" w:rsidP="003414BF">
      <w:pPr>
        <w:pStyle w:val="Default"/>
        <w:spacing w:line="360" w:lineRule="auto"/>
        <w:jc w:val="both"/>
      </w:pPr>
    </w:p>
    <w:p w:rsidR="009A7704" w:rsidRDefault="009A7704" w:rsidP="003414BF">
      <w:pPr>
        <w:pStyle w:val="Default"/>
        <w:spacing w:line="360" w:lineRule="auto"/>
        <w:jc w:val="both"/>
      </w:pPr>
    </w:p>
    <w:p w:rsidR="009A7704" w:rsidRDefault="009A7704" w:rsidP="003414BF">
      <w:pPr>
        <w:pStyle w:val="Default"/>
        <w:spacing w:line="360" w:lineRule="auto"/>
        <w:jc w:val="both"/>
      </w:pPr>
    </w:p>
    <w:p w:rsidR="00D86881" w:rsidRDefault="00D86881" w:rsidP="003414BF">
      <w:pPr>
        <w:pStyle w:val="Default"/>
        <w:spacing w:line="360" w:lineRule="auto"/>
        <w:jc w:val="both"/>
      </w:pPr>
    </w:p>
    <w:p w:rsidR="00711AC3" w:rsidRDefault="00711AC3">
      <w:pPr>
        <w:rPr>
          <w:rFonts w:ascii="Arial" w:hAnsi="Arial" w:cs="Arial"/>
          <w:color w:val="000000"/>
          <w:lang w:eastAsia="es-MX"/>
        </w:rPr>
      </w:pPr>
      <w:r>
        <w:br w:type="page"/>
      </w:r>
    </w:p>
    <w:p w:rsidR="00266758" w:rsidRDefault="00266758" w:rsidP="00266758">
      <w:pPr>
        <w:pStyle w:val="Ttulo1"/>
        <w:jc w:val="center"/>
        <w:rPr>
          <w:rFonts w:ascii="Arial" w:hAnsi="Arial" w:cs="Arial"/>
          <w:sz w:val="28"/>
          <w:lang w:eastAsia="es-MX"/>
        </w:rPr>
      </w:pPr>
      <w:bookmarkStart w:id="3" w:name="_Toc133491016"/>
      <w:r w:rsidRPr="009A7704">
        <w:rPr>
          <w:rFonts w:ascii="Arial" w:hAnsi="Arial" w:cs="Arial"/>
          <w:sz w:val="28"/>
          <w:lang w:eastAsia="es-MX"/>
        </w:rPr>
        <w:lastRenderedPageBreak/>
        <w:t>Ejercicio 202</w:t>
      </w:r>
      <w:r>
        <w:rPr>
          <w:rFonts w:ascii="Arial" w:hAnsi="Arial" w:cs="Arial"/>
          <w:sz w:val="28"/>
          <w:lang w:eastAsia="es-MX"/>
        </w:rPr>
        <w:t>2</w:t>
      </w:r>
    </w:p>
    <w:p w:rsidR="00266758" w:rsidRPr="009A7704" w:rsidRDefault="00266758" w:rsidP="00266758">
      <w:pPr>
        <w:rPr>
          <w:sz w:val="8"/>
          <w:szCs w:val="8"/>
          <w:lang w:eastAsia="es-MX"/>
        </w:rPr>
      </w:pPr>
    </w:p>
    <w:p w:rsidR="00266758" w:rsidRPr="00187F1C" w:rsidRDefault="00266758" w:rsidP="00266758">
      <w:pPr>
        <w:spacing w:line="360" w:lineRule="auto"/>
        <w:jc w:val="both"/>
        <w:rPr>
          <w:rFonts w:ascii="Arial" w:hAnsi="Arial" w:cs="Arial"/>
          <w:color w:val="000000"/>
          <w:sz w:val="12"/>
          <w:szCs w:val="16"/>
          <w:lang w:eastAsia="es-MX"/>
        </w:rPr>
      </w:pPr>
    </w:p>
    <w:p w:rsidR="00266758" w:rsidRPr="00C21C0F" w:rsidRDefault="00266758" w:rsidP="0026675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En cumplimiento al artículo </w:t>
      </w:r>
      <w:r w:rsidRPr="00C21C0F">
        <w:rPr>
          <w:rFonts w:ascii="Arial" w:hAnsi="Arial" w:cs="Arial"/>
          <w:color w:val="000000"/>
          <w:lang w:eastAsia="es-MX"/>
        </w:rPr>
        <w:t>40 de la Ley de Fiscalización y Rendición de Cuentas del Estado de Quintana Roo</w:t>
      </w:r>
      <w:r>
        <w:rPr>
          <w:rFonts w:ascii="Arial" w:hAnsi="Arial" w:cs="Arial"/>
          <w:color w:val="000000"/>
          <w:lang w:eastAsia="es-MX"/>
        </w:rPr>
        <w:t xml:space="preserve"> se detalla el ejercicio fiscal 2022.</w:t>
      </w:r>
    </w:p>
    <w:p w:rsidR="00266758" w:rsidRPr="00EE66AF" w:rsidRDefault="00266758" w:rsidP="002667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4"/>
          <w:lang w:eastAsia="es-MX"/>
        </w:rPr>
      </w:pPr>
    </w:p>
    <w:p w:rsidR="00266758" w:rsidRDefault="00266758" w:rsidP="00557B2A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No existen montos resarcidos a la hacienda pública estatal o municipal, o al patrimonio de los entes públicos estatales derivados del proceso de fiscalización a la cuenta pública; </w:t>
      </w:r>
    </w:p>
    <w:p w:rsidR="00266758" w:rsidRPr="00187F1C" w:rsidRDefault="00266758" w:rsidP="00266758">
      <w:pPr>
        <w:autoSpaceDE w:val="0"/>
        <w:autoSpaceDN w:val="0"/>
        <w:adjustRightInd w:val="0"/>
        <w:spacing w:after="160" w:line="360" w:lineRule="auto"/>
        <w:ind w:left="20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187F1C">
        <w:rPr>
          <w:rFonts w:ascii="Arial" w:hAnsi="Arial" w:cs="Arial"/>
          <w:color w:val="000000"/>
          <w:lang w:eastAsia="es-MX"/>
        </w:rPr>
        <w:t>En apego al tercer párrafo del artículo antes citado:</w:t>
      </w:r>
    </w:p>
    <w:p w:rsidR="00266758" w:rsidRPr="00C46DA5" w:rsidRDefault="000D1F52" w:rsidP="00557B2A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C46DA5">
        <w:rPr>
          <w:rFonts w:ascii="Arial" w:hAnsi="Arial" w:cs="Arial"/>
          <w:color w:val="000000"/>
          <w:lang w:eastAsia="es-MX"/>
        </w:rPr>
        <w:t>No s</w:t>
      </w:r>
      <w:r w:rsidR="00266758" w:rsidRPr="00C46DA5">
        <w:rPr>
          <w:rFonts w:ascii="Arial" w:hAnsi="Arial" w:cs="Arial"/>
          <w:color w:val="000000"/>
          <w:lang w:eastAsia="es-MX"/>
        </w:rPr>
        <w:t xml:space="preserve">e han presentado denuncias derivados del proceso de fiscalización a la cuenta pública; </w:t>
      </w:r>
    </w:p>
    <w:p w:rsidR="00266758" w:rsidRPr="00EE66AF" w:rsidRDefault="00266758" w:rsidP="00557B2A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Se han promovido procedimientos de responsabilidad administrativa de las siguientes entidades; </w:t>
      </w:r>
    </w:p>
    <w:p w:rsidR="00266758" w:rsidRDefault="00266758" w:rsidP="00557B2A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>En materia financiera:</w:t>
      </w:r>
    </w:p>
    <w:tbl>
      <w:tblPr>
        <w:tblW w:w="5000" w:type="pc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361"/>
        <w:gridCol w:w="1526"/>
        <w:gridCol w:w="1509"/>
      </w:tblGrid>
      <w:tr w:rsidR="00CF196D" w:rsidRPr="00CF196D" w:rsidTr="00CA3CDA">
        <w:trPr>
          <w:trHeight w:val="770"/>
          <w:tblHeader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CA3CDA" w:rsidRDefault="00CF196D" w:rsidP="00CA3CD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Promoción de Responsabilidad Administrativa</w:t>
            </w:r>
            <w:r w:rsidR="00167D73"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 Sancionatoria</w:t>
            </w: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 (PRAS)</w:t>
            </w:r>
          </w:p>
          <w:p w:rsidR="00CA3CDA" w:rsidRDefault="00CF196D" w:rsidP="00CA3CD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Cuenta Pública 2022</w:t>
            </w:r>
          </w:p>
          <w:p w:rsidR="00CF196D" w:rsidRPr="00CA3CDA" w:rsidRDefault="00CF196D" w:rsidP="00CA3CD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  <w:lang w:eastAsia="es-MX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Financiero</w:t>
            </w:r>
          </w:p>
        </w:tc>
      </w:tr>
      <w:tr w:rsidR="00CF196D" w:rsidRPr="00CF196D" w:rsidTr="002711DE">
        <w:trPr>
          <w:trHeight w:val="260"/>
          <w:tblHeader/>
        </w:trPr>
        <w:tc>
          <w:tcPr>
            <w:tcW w:w="338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1615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Situación Actual de PRAS</w:t>
            </w:r>
          </w:p>
        </w:tc>
      </w:tr>
      <w:tr w:rsidR="00CF196D" w:rsidRPr="00CF196D" w:rsidTr="002711DE">
        <w:trPr>
          <w:trHeight w:val="406"/>
          <w:tblHeader/>
        </w:trPr>
        <w:tc>
          <w:tcPr>
            <w:tcW w:w="338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CF196D" w:rsidRPr="00CF196D" w:rsidRDefault="00CF196D" w:rsidP="00CF196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PRAS </w:t>
            </w:r>
          </w:p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Emitidos </w:t>
            </w:r>
          </w:p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ante el OIC</w:t>
            </w:r>
          </w:p>
        </w:tc>
        <w:tc>
          <w:tcPr>
            <w:tcW w:w="8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En </w:t>
            </w:r>
          </w:p>
          <w:p w:rsidR="00CF196D" w:rsidRPr="00CF196D" w:rsidRDefault="00CF196D" w:rsidP="00CF196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Seguimiento</w:t>
            </w:r>
          </w:p>
        </w:tc>
      </w:tr>
      <w:tr w:rsidR="00AF0FD0" w:rsidRPr="00CF196D" w:rsidTr="002711DE">
        <w:trPr>
          <w:trHeight w:val="27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Administración Pública Paraestatal</w:t>
            </w:r>
          </w:p>
        </w:tc>
        <w:tc>
          <w:tcPr>
            <w:tcW w:w="812" w:type="pct"/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03" w:type="pct"/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F0FD0" w:rsidRPr="00CF196D" w:rsidTr="00AF0FD0">
        <w:trPr>
          <w:trHeight w:val="27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auto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Colegio de Bachilleres del Estado de Quintana Roo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CF196D" w:rsidTr="00AF0FD0">
        <w:trPr>
          <w:trHeight w:val="25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auto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Instituto de la Cultura y las Artes de Quintana Roo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CF196D" w:rsidTr="00AF0FD0">
        <w:trPr>
          <w:trHeight w:val="25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auto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Instituto Tecnológico Superior de Felipe Carrillo Puerto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Tr="00AF0FD0">
        <w:trPr>
          <w:trHeight w:val="340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del Caribe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0FD0" w:rsidRPr="00D85967" w:rsidTr="00AF0FD0">
        <w:trPr>
          <w:trHeight w:val="340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Politécnica de Bacalar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0FD0" w:rsidRPr="00D85967" w:rsidTr="00E24F60">
        <w:trPr>
          <w:trHeight w:val="394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auto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i/>
                <w:color w:val="000000"/>
                <w:sz w:val="20"/>
                <w:szCs w:val="20"/>
              </w:rPr>
              <w:t>Universidad Intercultural Maya del Estado de quintana Roo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0FD0" w:rsidRPr="00D85967" w:rsidTr="00E24F60">
        <w:trPr>
          <w:trHeight w:val="414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auto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i/>
                <w:color w:val="000000"/>
                <w:sz w:val="20"/>
                <w:szCs w:val="20"/>
              </w:rPr>
              <w:t>Universidad Politécnica de Quintana Roo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0FD0" w:rsidRPr="00D85967" w:rsidTr="00AF0FD0">
        <w:trPr>
          <w:trHeight w:val="276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auto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i/>
                <w:color w:val="000000"/>
                <w:sz w:val="20"/>
                <w:szCs w:val="20"/>
              </w:rPr>
              <w:t>Universidad Tecnológica de Chetumal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D85967" w:rsidTr="00AF0FD0">
        <w:trPr>
          <w:trHeight w:val="276"/>
        </w:trPr>
        <w:tc>
          <w:tcPr>
            <w:tcW w:w="3385" w:type="pct"/>
            <w:tcBorders>
              <w:top w:val="single" w:sz="4" w:space="0" w:color="C9C9C9"/>
              <w:left w:val="nil"/>
              <w:bottom w:val="nil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Tecnológica de la Riviera Maya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D85967" w:rsidTr="00AF0FD0">
        <w:trPr>
          <w:trHeight w:val="27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F0FD0" w:rsidRPr="0091403D" w:rsidRDefault="00AF0FD0" w:rsidP="00AF0FD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Secretariado Ejecutivo del Sistema Estatal de Seguridad Pública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D85967" w:rsidTr="00AF0FD0">
        <w:trPr>
          <w:trHeight w:val="27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F0FD0" w:rsidRPr="0091403D" w:rsidRDefault="00AF0FD0" w:rsidP="00AF0FD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VIP Servicios Aéreos Ejecutivos  S.A de C.V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912C46" w:rsidTr="00AF0FD0">
        <w:trPr>
          <w:trHeight w:val="27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Centro de Conciliación Laboral del Estado de Quintana Roo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B8688F" w:rsidTr="00E24F60">
        <w:trPr>
          <w:trHeight w:val="522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D9D9D9" w:themeFill="background1" w:themeFillShade="D9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Organismos Descentralizados Municipales </w:t>
            </w:r>
          </w:p>
          <w:p w:rsidR="00AF0FD0" w:rsidRPr="0091403D" w:rsidRDefault="00AF0FD0" w:rsidP="00AF0FD0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(Administración Pública Municipal)</w:t>
            </w:r>
          </w:p>
        </w:tc>
        <w:tc>
          <w:tcPr>
            <w:tcW w:w="812" w:type="pct"/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03" w:type="pct"/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F0FD0" w:rsidTr="0091403D">
        <w:trPr>
          <w:trHeight w:val="276"/>
        </w:trPr>
        <w:tc>
          <w:tcPr>
            <w:tcW w:w="3385" w:type="pct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Instituto del Deporte del Municipio de Solidaridad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0FD0" w:rsidRPr="00D85967" w:rsidTr="00D2422D">
        <w:trPr>
          <w:trHeight w:val="276"/>
        </w:trPr>
        <w:tc>
          <w:tcPr>
            <w:tcW w:w="3385" w:type="pct"/>
            <w:tcBorders>
              <w:top w:val="single" w:sz="4" w:space="0" w:color="C9C9C9"/>
              <w:left w:val="nil"/>
              <w:bottom w:val="single" w:sz="4" w:space="0" w:color="C9C9C9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Instituto Municipal contra las Adicciones de Benito Juárez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0FD0" w:rsidRPr="00D85967" w:rsidTr="00D2422D">
        <w:trPr>
          <w:trHeight w:val="276"/>
        </w:trPr>
        <w:tc>
          <w:tcPr>
            <w:tcW w:w="3385" w:type="pct"/>
            <w:tcBorders>
              <w:left w:val="nil"/>
              <w:bottom w:val="single" w:sz="8" w:space="0" w:color="D9D9D9" w:themeColor="background1" w:themeShade="D9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Instituto de la Juventud del Municipio de Solidaridad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0FD0" w:rsidRPr="00B8688F" w:rsidTr="00D2422D">
        <w:trPr>
          <w:trHeight w:val="276"/>
        </w:trPr>
        <w:tc>
          <w:tcPr>
            <w:tcW w:w="3385" w:type="pct"/>
            <w:tcBorders>
              <w:top w:val="single" w:sz="8" w:space="0" w:color="D9D9D9" w:themeColor="background1" w:themeShade="D9"/>
              <w:left w:val="nil"/>
              <w:bottom w:val="nil"/>
            </w:tcBorders>
            <w:shd w:val="clear" w:color="auto" w:fill="D9D9D9" w:themeFill="background1" w:themeFillShade="D9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>Fideicomisos Públicos Estatales (Administración Pública Paraestatal)</w:t>
            </w:r>
          </w:p>
        </w:tc>
        <w:tc>
          <w:tcPr>
            <w:tcW w:w="812" w:type="pct"/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F0FD0" w:rsidRPr="00D85967" w:rsidTr="00AF0FD0">
        <w:trPr>
          <w:trHeight w:val="27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FFFFFF"/>
          </w:tcPr>
          <w:p w:rsidR="00AF0FD0" w:rsidRPr="0091403D" w:rsidRDefault="00AF0FD0" w:rsidP="00AF0FD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91403D">
              <w:rPr>
                <w:rFonts w:ascii="Arial" w:hAnsi="Arial" w:cs="Arial"/>
                <w:i/>
                <w:color w:val="000000"/>
                <w:sz w:val="20"/>
                <w:szCs w:val="20"/>
              </w:rPr>
              <w:t>Fondo de Fomento para el Desarrollo Rural del Estado de Quintana Roo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0FD0" w:rsidRPr="00D85967" w:rsidTr="002711DE">
        <w:trPr>
          <w:trHeight w:val="25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AF0FD0" w:rsidRPr="0091403D" w:rsidRDefault="00AF0FD0" w:rsidP="00AF0FD0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Totales</w:t>
            </w:r>
          </w:p>
        </w:tc>
        <w:tc>
          <w:tcPr>
            <w:tcW w:w="812" w:type="pct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03" w:type="pct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AF0FD0" w:rsidRPr="0091403D" w:rsidRDefault="00AF0FD0" w:rsidP="00AF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</w:tbl>
    <w:p w:rsidR="00266758" w:rsidRDefault="00266758" w:rsidP="00266758">
      <w:pPr>
        <w:autoSpaceDE w:val="0"/>
        <w:autoSpaceDN w:val="0"/>
        <w:adjustRightInd w:val="0"/>
        <w:spacing w:after="160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br/>
      </w: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Roo, con información obtenida de las Promociones de Responsabilidad Administrativa</w:t>
      </w:r>
      <w:r w:rsidR="00167D73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 Sancionatoria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 (PRAS) emitidos en la fiscalización en materia de financiera al ejercicio fiscal 202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2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EB43BF" w:rsidRPr="00EE66AF" w:rsidRDefault="00EB43BF" w:rsidP="00266758">
      <w:pPr>
        <w:autoSpaceDE w:val="0"/>
        <w:autoSpaceDN w:val="0"/>
        <w:adjustRightInd w:val="0"/>
        <w:spacing w:after="160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115B58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115B58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Control.</w:t>
      </w:r>
    </w:p>
    <w:p w:rsidR="00EB43BF" w:rsidRPr="00D2422D" w:rsidRDefault="00EB43BF" w:rsidP="00266758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266758" w:rsidRDefault="00724684" w:rsidP="00266758">
      <w:pPr>
        <w:spacing w:line="360" w:lineRule="auto"/>
        <w:ind w:left="142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6F7465D7" wp14:editId="78D4094E">
            <wp:extent cx="5542242" cy="3182950"/>
            <wp:effectExtent l="0" t="0" r="1905" b="1778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6758" w:rsidRDefault="00266758" w:rsidP="00D2422D">
      <w:pPr>
        <w:pStyle w:val="Descripcin"/>
        <w:keepNext/>
        <w:contextualSpacing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 xml:space="preserve">Gráfica No.1 </w:t>
      </w:r>
      <w:r w:rsidR="005F0271">
        <w:rPr>
          <w:rFonts w:ascii="Arial" w:hAnsi="Arial" w:cs="Arial"/>
          <w:color w:val="262626"/>
        </w:rPr>
        <w:t>PRAS 2022</w:t>
      </w:r>
      <w:r w:rsidRPr="000E5524">
        <w:rPr>
          <w:rFonts w:ascii="Arial" w:hAnsi="Arial" w:cs="Arial"/>
          <w:color w:val="262626"/>
        </w:rPr>
        <w:t xml:space="preserve"> Financiero</w:t>
      </w:r>
    </w:p>
    <w:p w:rsidR="0076337F" w:rsidRPr="00E24F60" w:rsidRDefault="0076337F" w:rsidP="00D2422D">
      <w:pPr>
        <w:contextualSpacing/>
        <w:rPr>
          <w:sz w:val="16"/>
          <w:szCs w:val="16"/>
          <w:lang w:eastAsia="en-US"/>
        </w:rPr>
      </w:pPr>
    </w:p>
    <w:p w:rsidR="002D7FE0" w:rsidRDefault="002D7FE0" w:rsidP="002D7FE0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7F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materia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inversión financiera</w:t>
      </w:r>
      <w:r w:rsidRPr="002D7F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:rsidR="00D2422D" w:rsidRPr="00D2422D" w:rsidRDefault="00D2422D" w:rsidP="00D2422D">
      <w:pPr>
        <w:pStyle w:val="Prrafodelista"/>
        <w:spacing w:line="240" w:lineRule="auto"/>
        <w:ind w:left="1423"/>
        <w:rPr>
          <w:rFonts w:ascii="Arial" w:eastAsia="Times New Roman" w:hAnsi="Arial" w:cs="Arial"/>
          <w:color w:val="000000"/>
          <w:sz w:val="8"/>
          <w:szCs w:val="8"/>
          <w:lang w:eastAsia="es-MX"/>
        </w:rPr>
      </w:pPr>
    </w:p>
    <w:tbl>
      <w:tblPr>
        <w:tblW w:w="0" w:type="auto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953"/>
        <w:gridCol w:w="1257"/>
        <w:gridCol w:w="1277"/>
      </w:tblGrid>
      <w:tr w:rsidR="00EB43BF" w:rsidRPr="00EB43BF" w:rsidTr="002711DE">
        <w:trPr>
          <w:trHeight w:val="685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EB43BF" w:rsidRPr="00EB43BF" w:rsidRDefault="00EB43BF" w:rsidP="00EB43BF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Promoción de Responsabilidad Administrativa</w:t>
            </w:r>
            <w:r w:rsidR="00167D7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Sancionatoria</w:t>
            </w: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(PRAS)</w:t>
            </w: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Cuenta Pública 2022</w:t>
            </w: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Obra Pública o Inversiones Físicas</w:t>
            </w:r>
          </w:p>
        </w:tc>
      </w:tr>
      <w:tr w:rsidR="00EB43BF" w:rsidRPr="00EB43BF" w:rsidTr="002711DE">
        <w:trPr>
          <w:trHeight w:val="26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43B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Situación Actual de PRAS</w:t>
            </w:r>
          </w:p>
        </w:tc>
      </w:tr>
      <w:tr w:rsidR="00EB43BF" w:rsidRPr="00EB43BF" w:rsidTr="002711DE">
        <w:trPr>
          <w:trHeight w:val="406"/>
          <w:tblHeader/>
          <w:jc w:val="center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EB43BF" w:rsidRPr="00EB43BF" w:rsidRDefault="00EB43BF" w:rsidP="00EB43B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43B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Promovidos </w:t>
            </w:r>
          </w:p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43B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ante el OIC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43B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En </w:t>
            </w:r>
          </w:p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43B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seguimiento</w:t>
            </w:r>
          </w:p>
        </w:tc>
      </w:tr>
      <w:tr w:rsidR="00EB43BF" w:rsidRPr="00EB43BF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B43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Ayuntamientos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EB43BF" w:rsidRPr="00EB43BF" w:rsidTr="0076337F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Bacalar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43BF" w:rsidRPr="00EB43BF" w:rsidTr="00030F89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4" w:space="0" w:color="C9C9C9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José María Morelos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43BF" w:rsidRPr="00EB43BF" w:rsidTr="00030F89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8" w:space="0" w:color="D9D9D9" w:themeColor="background1" w:themeShade="D9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Lázaro Cárdenas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B43BF" w:rsidRPr="00EB43BF" w:rsidTr="00030F89">
        <w:trPr>
          <w:trHeight w:val="340"/>
          <w:jc w:val="center"/>
        </w:trPr>
        <w:tc>
          <w:tcPr>
            <w:tcW w:w="0" w:type="auto"/>
            <w:tcBorders>
              <w:top w:val="single" w:sz="8" w:space="0" w:color="D9D9D9" w:themeColor="background1" w:themeShade="D9"/>
              <w:left w:val="nil"/>
              <w:bottom w:val="nil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lastRenderedPageBreak/>
              <w:t>Ayuntamiento del Municipio de Puerto Morelos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B43BF" w:rsidRPr="00EB43BF" w:rsidTr="009A1EF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Tulum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43BF" w:rsidRPr="00EB43BF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Administración Pública Paraestatal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B43BF" w:rsidRPr="00EB43BF" w:rsidTr="009A1EF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Administración Portuaria Integral de Quintana Roo, S. A. de C.V.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43BF" w:rsidRPr="00EB43BF" w:rsidTr="0076337F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Comisión para la Juventud y el Deporte de Quintana Roo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43BF" w:rsidRPr="00EB43BF" w:rsidTr="002711DE">
        <w:trPr>
          <w:trHeight w:val="273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B43BF" w:rsidRPr="00EB43BF" w:rsidRDefault="00EB43BF" w:rsidP="00EB43B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Empresas de Participación Municipal Mayoritaria </w:t>
            </w:r>
          </w:p>
          <w:p w:rsidR="00EB43BF" w:rsidRPr="00EB43BF" w:rsidRDefault="00EB43BF" w:rsidP="00EB43B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(Administración Pública Municipal)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EB43BF" w:rsidRPr="00EB43BF" w:rsidTr="0076337F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B43BF" w:rsidRPr="00EB43BF" w:rsidRDefault="00EB43BF" w:rsidP="00EB43B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B43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Operadora y Administradora de Bienes Municipales S.A. de C.V.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B43BF" w:rsidRPr="00EB43BF" w:rsidTr="002711DE">
        <w:trPr>
          <w:trHeight w:val="274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B43BF" w:rsidRPr="00EB43BF" w:rsidRDefault="00EB43BF" w:rsidP="00EB43B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B43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EB43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Totales</w:t>
            </w:r>
          </w:p>
        </w:tc>
        <w:tc>
          <w:tcPr>
            <w:tcW w:w="0" w:type="auto"/>
            <w:tcBorders>
              <w:bottom w:val="double" w:sz="4" w:space="0" w:color="C9C9C9"/>
            </w:tcBorders>
            <w:shd w:val="clear" w:color="auto" w:fill="D9D9D9" w:themeFill="background1" w:themeFillShade="D9"/>
            <w:noWrap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bottom w:val="double" w:sz="4" w:space="0" w:color="C9C9C9"/>
            </w:tcBorders>
            <w:shd w:val="clear" w:color="auto" w:fill="D9D9D9" w:themeFill="background1" w:themeFillShade="D9"/>
            <w:noWrap/>
          </w:tcPr>
          <w:p w:rsidR="00EB43BF" w:rsidRPr="00EB43BF" w:rsidRDefault="00EB43BF" w:rsidP="00EB43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3BF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</w:tbl>
    <w:p w:rsidR="002D7FE0" w:rsidRPr="002D7FE0" w:rsidRDefault="002D7FE0" w:rsidP="002D7FE0">
      <w:pPr>
        <w:rPr>
          <w:rFonts w:ascii="Arial" w:hAnsi="Arial" w:cs="Arial"/>
          <w:color w:val="000000"/>
          <w:lang w:eastAsia="es-MX"/>
        </w:rPr>
      </w:pPr>
    </w:p>
    <w:p w:rsidR="00EB43BF" w:rsidRDefault="00EB43BF" w:rsidP="00EB43BF">
      <w:pPr>
        <w:autoSpaceDE w:val="0"/>
        <w:autoSpaceDN w:val="0"/>
        <w:adjustRightInd w:val="0"/>
        <w:spacing w:after="160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: Cuadro elaborado por la Auditoría Superior del Estado de Quintana Roo, con información obtenida de las Promociones de Responsabilidad Administrativa </w:t>
      </w:r>
      <w:r w:rsidR="00167D73" w:rsidRPr="00167D73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Sancionatoria 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(PRAS) emitidos en la fiscalización en materia de financiera al ejercicio fiscal 202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2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EB43BF" w:rsidRPr="00115B58" w:rsidRDefault="00EB43BF" w:rsidP="00EB43BF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115B58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115B58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Control.</w:t>
      </w:r>
    </w:p>
    <w:p w:rsidR="00EB43BF" w:rsidRDefault="00EB43BF" w:rsidP="00E70782">
      <w:pPr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83070" w:rsidRDefault="00483070" w:rsidP="00EB43BF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266758" w:rsidRDefault="00667B45" w:rsidP="00483070">
      <w:pPr>
        <w:autoSpaceDE w:val="0"/>
        <w:autoSpaceDN w:val="0"/>
        <w:adjustRightInd w:val="0"/>
        <w:spacing w:after="160" w:line="360" w:lineRule="auto"/>
        <w:jc w:val="center"/>
        <w:outlineLvl w:val="1"/>
        <w:rPr>
          <w:rFonts w:ascii="Arial" w:hAnsi="Arial" w:cs="Arial"/>
          <w:color w:val="000000"/>
          <w:sz w:val="10"/>
          <w:lang w:eastAsia="es-MX"/>
        </w:rPr>
      </w:pPr>
      <w:r w:rsidRPr="00B67E09">
        <w:rPr>
          <w:noProof/>
          <w:sz w:val="16"/>
          <w:szCs w:val="16"/>
          <w:lang w:eastAsia="es-MX"/>
        </w:rPr>
        <w:drawing>
          <wp:inline distT="0" distB="0" distL="0" distR="0" wp14:anchorId="49BA091B" wp14:editId="06BFCA75">
            <wp:extent cx="4843462" cy="2790825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1F11" w:rsidRDefault="002E1F11" w:rsidP="002E1F11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>
        <w:rPr>
          <w:rFonts w:ascii="Arial" w:hAnsi="Arial" w:cs="Arial"/>
          <w:b/>
          <w:color w:val="262626"/>
        </w:rPr>
        <w:t>2</w:t>
      </w:r>
      <w:r w:rsidRPr="000E5524">
        <w:rPr>
          <w:rFonts w:ascii="Arial" w:hAnsi="Arial" w:cs="Arial"/>
          <w:b/>
          <w:color w:val="262626"/>
        </w:rPr>
        <w:t xml:space="preserve"> </w:t>
      </w:r>
      <w:r>
        <w:rPr>
          <w:rFonts w:ascii="Arial" w:hAnsi="Arial" w:cs="Arial"/>
          <w:color w:val="262626"/>
        </w:rPr>
        <w:t>PRAS 2022</w:t>
      </w:r>
      <w:r w:rsidRPr="000E5524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Obra Pública</w:t>
      </w:r>
    </w:p>
    <w:p w:rsidR="00B955DB" w:rsidRPr="00B955DB" w:rsidRDefault="00B955DB" w:rsidP="00B955DB">
      <w:pPr>
        <w:rPr>
          <w:lang w:eastAsia="en-US"/>
        </w:rPr>
      </w:pPr>
    </w:p>
    <w:p w:rsidR="00266758" w:rsidRPr="00EE66AF" w:rsidRDefault="00266758" w:rsidP="00557B2A">
      <w:pPr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284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No se cuenta con informes de presunta responsabilidad administrativa en los términos de la Ley General de Responsabilidades Administrativas y de la Ley de Fiscalización y Rendición de Cuentas del Estado de Quintana Roo; </w:t>
      </w:r>
    </w:p>
    <w:p w:rsidR="00266758" w:rsidRPr="00906E4B" w:rsidRDefault="00266758" w:rsidP="00266758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sz w:val="8"/>
          <w:szCs w:val="8"/>
          <w:lang w:eastAsia="es-MX"/>
        </w:rPr>
      </w:pPr>
    </w:p>
    <w:p w:rsidR="00266758" w:rsidRPr="00EE66AF" w:rsidRDefault="00266758" w:rsidP="00557B2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lastRenderedPageBreak/>
        <w:t xml:space="preserve">Y, en lo referente a la atención a las recomendaciones, así como el número de pliegos de observaciones emitidos, su estatus procesal y causas que los motivaron se presentan los siguientes cuadros. </w:t>
      </w:r>
    </w:p>
    <w:p w:rsidR="00266758" w:rsidRPr="00EE66AF" w:rsidRDefault="00266758" w:rsidP="002667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"/>
          <w:szCs w:val="22"/>
          <w:lang w:eastAsia="es-MX"/>
        </w:rPr>
      </w:pPr>
    </w:p>
    <w:p w:rsidR="00266758" w:rsidRPr="00EE66AF" w:rsidRDefault="00266758" w:rsidP="002667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266758" w:rsidRPr="00EE66AF" w:rsidRDefault="00266758" w:rsidP="002711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>Estado que guardan las recomendaciones emitidas en materia financiera:</w:t>
      </w:r>
    </w:p>
    <w:p w:rsidR="00266758" w:rsidRPr="00906E4B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992"/>
        <w:gridCol w:w="1320"/>
      </w:tblGrid>
      <w:tr w:rsidR="005A077A" w:rsidRPr="005A077A" w:rsidTr="002711DE">
        <w:trPr>
          <w:trHeight w:val="796"/>
          <w:tblHeader/>
        </w:trPr>
        <w:tc>
          <w:tcPr>
            <w:tcW w:w="9258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single" w:sz="8" w:space="0" w:color="C9C9C9"/>
            </w:tcBorders>
            <w:shd w:val="clear" w:color="auto" w:fill="D9D9D9" w:themeFill="background1" w:themeFillShade="D9"/>
            <w:noWrap/>
            <w:hideMark/>
          </w:tcPr>
          <w:p w:rsidR="005A077A" w:rsidRPr="00CA3CDA" w:rsidRDefault="005A077A" w:rsidP="005A077A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Estado que guardan las recomendaciones emitidas</w:t>
            </w:r>
          </w:p>
          <w:p w:rsidR="005A077A" w:rsidRPr="00CA3CDA" w:rsidRDefault="005A077A" w:rsidP="005A077A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Cuenta Pública 2022</w:t>
            </w:r>
          </w:p>
          <w:p w:rsidR="005A077A" w:rsidRPr="005A077A" w:rsidRDefault="005A077A" w:rsidP="002711DE">
            <w:pPr>
              <w:keepNext/>
              <w:spacing w:line="276" w:lineRule="auto"/>
              <w:jc w:val="center"/>
              <w:outlineLvl w:val="1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Financiero</w:t>
            </w:r>
          </w:p>
        </w:tc>
      </w:tr>
      <w:tr w:rsidR="005A077A" w:rsidRPr="005A077A" w:rsidTr="002711DE">
        <w:trPr>
          <w:trHeight w:val="230"/>
          <w:tblHeader/>
        </w:trPr>
        <w:tc>
          <w:tcPr>
            <w:tcW w:w="4678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45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resultados</w:t>
            </w:r>
          </w:p>
        </w:tc>
      </w:tr>
      <w:tr w:rsidR="005A077A" w:rsidRPr="005A077A" w:rsidTr="002711DE">
        <w:trPr>
          <w:trHeight w:val="714"/>
          <w:tblHeader/>
        </w:trPr>
        <w:tc>
          <w:tcPr>
            <w:tcW w:w="4678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Atendidas 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Proceso*</w:t>
            </w:r>
          </w:p>
        </w:tc>
        <w:tc>
          <w:tcPr>
            <w:tcW w:w="13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5A077A" w:rsidRPr="005A077A" w:rsidTr="002711DE">
        <w:trPr>
          <w:trHeight w:val="315"/>
        </w:trPr>
        <w:tc>
          <w:tcPr>
            <w:tcW w:w="46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315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Agencia de Proyectos Estratégicos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7764BF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Colegio de Bachilleres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Colegio de Estudios Científicos y Tecnológicos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de Agua Potable y Alcantarillado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Ejecutiva de Atención a Víctimas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para la Juventud y el Deporte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Consejo de Promoción Turística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Capacitación para el Trabajo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Infraestructura Física Educativa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Cultura y las Artes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Movilidad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Estatal para la Educación de Jóvenes y Adultos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780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para el Desarrollo del Pueblo Maya y las Comunidades Indígenas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para el Desarrollo y Financiamiento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Tecnológico Superior de Felipe Carrillo Puerto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Sistema para el Desarrollo Integral de la Familia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Universidad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Universidad del Caribe 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Politécnica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VIP Servicios Aéreos Ejecutivos S.A. de C.V.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Centro de Conciliación Laboral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2711DE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Órganos Autónomos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Electoral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Tribunal de Justicia Administrativa del Estado de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2711DE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Ayuntamientos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Bacalar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Cozumel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José María Morelos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Lázaro Cárdenas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Othón P. Blanco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2711DE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Organismos Descentralizados Municipales (Administración Pública Municipal)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Cultura y las Artes del Municipio de Benito Juárez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Juventud del Municipio de Solidaridad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las Mujeres del Municipio de  Solidaridad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del Deporte del Municipio de Solidaridad, Quintana Roo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Municipal Contra las Adiciones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Municipal de la Cultura y las Artes de Solidaridad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Operadora y Administradora de Bienes Municipales, S.A de C.V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5A077A">
        <w:trPr>
          <w:trHeight w:val="52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Sistema para el Desarrollo Integral de la Familia del Municipio de Cozumel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single" w:sz="8" w:space="0" w:color="C9C9C9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A077A" w:rsidRPr="005A077A" w:rsidTr="002711DE">
        <w:trPr>
          <w:trHeight w:val="315"/>
        </w:trPr>
        <w:tc>
          <w:tcPr>
            <w:tcW w:w="467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92" w:type="dxa"/>
            <w:tcBorders>
              <w:top w:val="single" w:sz="8" w:space="0" w:color="D9D9D9" w:themeColor="background1" w:themeShade="D9"/>
              <w:left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left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77A" w:rsidRPr="005A077A" w:rsidRDefault="005A077A" w:rsidP="005A07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07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</w:tbl>
    <w:p w:rsidR="00266758" w:rsidRPr="00EE66AF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:rsidR="00266758" w:rsidRPr="00EE66AF" w:rsidRDefault="00266758" w:rsidP="00266758">
      <w:pPr>
        <w:autoSpaceDE w:val="0"/>
        <w:autoSpaceDN w:val="0"/>
        <w:adjustRightInd w:val="0"/>
        <w:spacing w:after="160" w:line="276" w:lineRule="auto"/>
        <w:ind w:left="142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Roo, con información obtenida de las Recomendaciones emitidas en la fiscalización en materia financiera al ejercicio fiscal 202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2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266758" w:rsidRDefault="00266758" w:rsidP="00266758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266758" w:rsidRDefault="00266758" w:rsidP="00266758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266758" w:rsidRPr="00EE66AF" w:rsidRDefault="007764BF" w:rsidP="005021C1">
      <w:pPr>
        <w:spacing w:line="360" w:lineRule="auto"/>
        <w:ind w:left="284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342878">
        <w:rPr>
          <w:rFonts w:ascii="Arial" w:hAnsi="Arial" w:cs="Arial"/>
          <w:noProof/>
          <w:sz w:val="20"/>
          <w:lang w:eastAsia="es-MX"/>
        </w:rPr>
        <w:lastRenderedPageBreak/>
        <w:drawing>
          <wp:inline distT="0" distB="0" distL="0" distR="0" wp14:anchorId="1B2F4F76" wp14:editId="467BD7E7">
            <wp:extent cx="5972810" cy="4244340"/>
            <wp:effectExtent l="0" t="0" r="8890" b="3810"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6758" w:rsidRPr="000E5524" w:rsidRDefault="00266758" w:rsidP="00266758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2E1F11">
        <w:rPr>
          <w:rFonts w:ascii="Arial" w:hAnsi="Arial" w:cs="Arial"/>
          <w:b/>
          <w:color w:val="262626"/>
        </w:rPr>
        <w:t>3</w:t>
      </w:r>
      <w:r w:rsidR="00312C02" w:rsidRPr="000E5524">
        <w:rPr>
          <w:rFonts w:ascii="Arial" w:hAnsi="Arial" w:cs="Arial"/>
          <w:b/>
          <w:color w:val="262626"/>
        </w:rPr>
        <w:t xml:space="preserve"> </w:t>
      </w:r>
      <w:r w:rsidR="00312C02">
        <w:rPr>
          <w:rFonts w:ascii="Arial" w:hAnsi="Arial" w:cs="Arial"/>
          <w:color w:val="262626"/>
        </w:rPr>
        <w:t>Recomendaciones</w:t>
      </w:r>
      <w:r w:rsidR="005F0271">
        <w:rPr>
          <w:rFonts w:ascii="Arial" w:hAnsi="Arial" w:cs="Arial"/>
          <w:color w:val="262626"/>
        </w:rPr>
        <w:t xml:space="preserve"> 2022</w:t>
      </w:r>
      <w:r w:rsidRPr="000E5524">
        <w:rPr>
          <w:rFonts w:ascii="Arial" w:hAnsi="Arial" w:cs="Arial"/>
          <w:color w:val="262626"/>
        </w:rPr>
        <w:t xml:space="preserve"> Financiero</w:t>
      </w:r>
    </w:p>
    <w:p w:rsidR="00266758" w:rsidRDefault="00266758" w:rsidP="00266758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D3CBE" w:rsidRDefault="001D3CBE" w:rsidP="001D3C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1D3CBE">
        <w:rPr>
          <w:rFonts w:ascii="Arial" w:hAnsi="Arial" w:cs="Arial"/>
          <w:color w:val="000000"/>
          <w:lang w:eastAsia="es-MX"/>
        </w:rPr>
        <w:t>Estado que guardan las recomendaciones emitidas en ma</w:t>
      </w:r>
      <w:r>
        <w:rPr>
          <w:rFonts w:ascii="Arial" w:hAnsi="Arial" w:cs="Arial"/>
          <w:color w:val="000000"/>
          <w:lang w:eastAsia="es-MX"/>
        </w:rPr>
        <w:t>teria de inversiones físicas:</w:t>
      </w:r>
    </w:p>
    <w:p w:rsidR="0029380B" w:rsidRDefault="0029380B" w:rsidP="0029380B">
      <w:pPr>
        <w:autoSpaceDE w:val="0"/>
        <w:autoSpaceDN w:val="0"/>
        <w:adjustRightInd w:val="0"/>
        <w:spacing w:line="360" w:lineRule="auto"/>
        <w:ind w:left="1065"/>
        <w:jc w:val="both"/>
        <w:outlineLvl w:val="1"/>
        <w:rPr>
          <w:rFonts w:ascii="Arial" w:hAnsi="Arial" w:cs="Arial"/>
          <w:color w:val="000000"/>
          <w:lang w:eastAsia="es-MX"/>
        </w:rPr>
      </w:pPr>
    </w:p>
    <w:tbl>
      <w:tblPr>
        <w:tblW w:w="992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434"/>
        <w:gridCol w:w="1002"/>
        <w:gridCol w:w="1212"/>
        <w:gridCol w:w="1277"/>
      </w:tblGrid>
      <w:tr w:rsidR="007F7836" w:rsidRPr="00EE66AF" w:rsidTr="002711DE">
        <w:trPr>
          <w:trHeight w:val="312"/>
          <w:tblHeader/>
          <w:jc w:val="center"/>
        </w:trPr>
        <w:tc>
          <w:tcPr>
            <w:tcW w:w="992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7F7836" w:rsidRPr="00CA3CDA" w:rsidRDefault="007F7836" w:rsidP="00A86B4C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Estado que guardan las Recomendaciones emitidas</w:t>
            </w:r>
          </w:p>
          <w:p w:rsidR="007F7836" w:rsidRPr="00CA3CDA" w:rsidRDefault="007F7836" w:rsidP="00A86B4C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Cuenta Pública 2022</w:t>
            </w:r>
          </w:p>
          <w:p w:rsidR="007F7836" w:rsidRPr="00EE66AF" w:rsidRDefault="007F7836" w:rsidP="00A86B4C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Obra Pública o Inversiones Físicas</w:t>
            </w:r>
          </w:p>
        </w:tc>
      </w:tr>
      <w:tr w:rsidR="007F7836" w:rsidRPr="00EE66AF" w:rsidTr="002711DE">
        <w:trPr>
          <w:trHeight w:val="312"/>
          <w:tblHeader/>
          <w:jc w:val="center"/>
        </w:trPr>
        <w:tc>
          <w:tcPr>
            <w:tcW w:w="6434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34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EE66A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Situación actual del número de resultados</w:t>
            </w:r>
          </w:p>
        </w:tc>
      </w:tr>
      <w:tr w:rsidR="007F7836" w:rsidRPr="00EE66AF" w:rsidTr="002711DE">
        <w:trPr>
          <w:trHeight w:val="312"/>
          <w:tblHeader/>
          <w:jc w:val="center"/>
        </w:trPr>
        <w:tc>
          <w:tcPr>
            <w:tcW w:w="6434" w:type="dxa"/>
            <w:vMerge/>
            <w:tcBorders>
              <w:top w:val="single" w:sz="4" w:space="0" w:color="FFFFFF"/>
              <w:left w:val="nil"/>
              <w:bottom w:val="single" w:sz="4" w:space="0" w:color="C9C9C9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02" w:type="dxa"/>
            <w:tcBorders>
              <w:top w:val="single" w:sz="4" w:space="0" w:color="FFFFFF"/>
              <w:left w:val="single" w:sz="4" w:space="0" w:color="FFFFFF"/>
              <w:bottom w:val="single" w:sz="4" w:space="0" w:color="C9C9C9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Emitidas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C9C9C9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Atendidas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C9C9C9"/>
            </w:tcBorders>
            <w:shd w:val="clear" w:color="auto" w:fill="D9D9D9" w:themeFill="background1" w:themeFillShade="D9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EE66A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En seguimiento</w:t>
            </w:r>
          </w:p>
        </w:tc>
      </w:tr>
      <w:tr w:rsidR="007F7836" w:rsidRPr="00EE66AF" w:rsidTr="002711DE">
        <w:trPr>
          <w:trHeight w:val="340"/>
          <w:jc w:val="center"/>
        </w:trPr>
        <w:tc>
          <w:tcPr>
            <w:tcW w:w="6434" w:type="dxa"/>
            <w:tcBorders>
              <w:left w:val="nil"/>
              <w:bottom w:val="single" w:sz="4" w:space="0" w:color="C9C9C9"/>
            </w:tcBorders>
            <w:shd w:val="clear" w:color="auto" w:fill="D9D9D9" w:themeFill="background1" w:themeFillShade="D9"/>
            <w:vAlign w:val="center"/>
          </w:tcPr>
          <w:p w:rsidR="007F7836" w:rsidRPr="00EE66AF" w:rsidRDefault="007F7836" w:rsidP="007D10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Entidades Paraestatales</w:t>
            </w:r>
          </w:p>
        </w:tc>
        <w:tc>
          <w:tcPr>
            <w:tcW w:w="1002" w:type="dxa"/>
            <w:shd w:val="clear" w:color="auto" w:fill="D9D9D9" w:themeFill="background1" w:themeFillShade="D9"/>
            <w:noWrap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D9D9D9" w:themeFill="background1" w:themeFillShade="D9"/>
            <w:noWrap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F7836" w:rsidRPr="00EE66AF" w:rsidTr="0076337F">
        <w:trPr>
          <w:trHeight w:val="297"/>
          <w:jc w:val="center"/>
        </w:trPr>
        <w:tc>
          <w:tcPr>
            <w:tcW w:w="6434" w:type="dxa"/>
            <w:tcBorders>
              <w:top w:val="single" w:sz="4" w:space="0" w:color="C9C9C9"/>
              <w:left w:val="nil"/>
              <w:bottom w:val="nil"/>
            </w:tcBorders>
            <w:shd w:val="clear" w:color="auto" w:fill="FFFFFF"/>
          </w:tcPr>
          <w:p w:rsidR="007F7836" w:rsidRPr="00EE66AF" w:rsidRDefault="007F7836" w:rsidP="007D10A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Comisión de Agua Potable y Alcantarillado del Estado de Quintana Roo</w:t>
            </w:r>
          </w:p>
        </w:tc>
        <w:tc>
          <w:tcPr>
            <w:tcW w:w="1002" w:type="dxa"/>
            <w:shd w:val="clear" w:color="auto" w:fill="auto"/>
            <w:noWrap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auto"/>
            <w:noWrap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F7836" w:rsidRPr="00EE66AF" w:rsidTr="002711DE">
        <w:trPr>
          <w:trHeight w:val="312"/>
          <w:jc w:val="center"/>
        </w:trPr>
        <w:tc>
          <w:tcPr>
            <w:tcW w:w="6434" w:type="dxa"/>
            <w:tcBorders>
              <w:left w:val="nil"/>
              <w:bottom w:val="nil"/>
            </w:tcBorders>
            <w:shd w:val="clear" w:color="auto" w:fill="D9D9D9" w:themeFill="background1" w:themeFillShade="D9"/>
            <w:noWrap/>
          </w:tcPr>
          <w:p w:rsidR="007F7836" w:rsidRPr="00EE66AF" w:rsidRDefault="007F7836" w:rsidP="007D10AD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002" w:type="dxa"/>
            <w:tcBorders>
              <w:bottom w:val="double" w:sz="4" w:space="0" w:color="A5A5A5"/>
            </w:tcBorders>
            <w:shd w:val="clear" w:color="auto" w:fill="D9D9D9" w:themeFill="background1" w:themeFillShade="D9"/>
            <w:noWrap/>
          </w:tcPr>
          <w:p w:rsidR="007F7836" w:rsidRPr="00EE66AF" w:rsidRDefault="005A077A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bottom w:val="double" w:sz="4" w:space="0" w:color="A5A5A5"/>
            </w:tcBorders>
            <w:shd w:val="clear" w:color="auto" w:fill="D9D9D9" w:themeFill="background1" w:themeFillShade="D9"/>
            <w:noWrap/>
          </w:tcPr>
          <w:p w:rsidR="007F7836" w:rsidRPr="00EE66AF" w:rsidRDefault="005A077A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5A5A5"/>
            </w:tcBorders>
            <w:shd w:val="clear" w:color="auto" w:fill="D9D9D9" w:themeFill="background1" w:themeFillShade="D9"/>
          </w:tcPr>
          <w:p w:rsidR="007F7836" w:rsidRPr="00EE66AF" w:rsidRDefault="007F7836" w:rsidP="007D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1D3CBE" w:rsidRDefault="001D3CBE" w:rsidP="007F783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</w:p>
    <w:p w:rsidR="00AB5E0D" w:rsidRDefault="00AB5E0D" w:rsidP="00AB5E0D">
      <w:pPr>
        <w:pStyle w:val="Default"/>
        <w:spacing w:after="160" w:line="276" w:lineRule="auto"/>
        <w:ind w:left="142"/>
        <w:jc w:val="both"/>
        <w:outlineLvl w:val="1"/>
      </w:pPr>
      <w:r w:rsidRPr="006E70B2">
        <w:rPr>
          <w:b/>
          <w:i/>
          <w:iCs/>
          <w:sz w:val="16"/>
          <w:szCs w:val="16"/>
        </w:rPr>
        <w:t>NOTA</w:t>
      </w:r>
      <w:r w:rsidRPr="006E70B2">
        <w:rPr>
          <w:i/>
          <w:iCs/>
          <w:sz w:val="16"/>
          <w:szCs w:val="16"/>
        </w:rPr>
        <w:t>: Cuadro elaborado por la A</w:t>
      </w:r>
      <w:r>
        <w:rPr>
          <w:i/>
          <w:iCs/>
          <w:sz w:val="16"/>
          <w:szCs w:val="16"/>
        </w:rPr>
        <w:t>uditoría Superior del Estado de Quintana Roo</w:t>
      </w:r>
      <w:r w:rsidRPr="006E70B2">
        <w:rPr>
          <w:i/>
          <w:iCs/>
          <w:sz w:val="16"/>
          <w:szCs w:val="16"/>
        </w:rPr>
        <w:t xml:space="preserve">, con información obtenida de </w:t>
      </w:r>
      <w:r>
        <w:rPr>
          <w:i/>
          <w:iCs/>
          <w:sz w:val="16"/>
          <w:szCs w:val="16"/>
        </w:rPr>
        <w:t>las recomendaciones</w:t>
      </w:r>
      <w:r w:rsidRPr="006E70B2">
        <w:rPr>
          <w:i/>
          <w:iCs/>
          <w:sz w:val="16"/>
          <w:szCs w:val="16"/>
        </w:rPr>
        <w:t xml:space="preserve"> emitid</w:t>
      </w:r>
      <w:r>
        <w:rPr>
          <w:i/>
          <w:iCs/>
          <w:sz w:val="16"/>
          <w:szCs w:val="16"/>
        </w:rPr>
        <w:t>a</w:t>
      </w:r>
      <w:r w:rsidRPr="006E70B2">
        <w:rPr>
          <w:i/>
          <w:iCs/>
          <w:sz w:val="16"/>
          <w:szCs w:val="16"/>
        </w:rPr>
        <w:t xml:space="preserve">s </w:t>
      </w:r>
      <w:r w:rsidRPr="0070138A">
        <w:rPr>
          <w:i/>
          <w:iCs/>
          <w:sz w:val="16"/>
          <w:szCs w:val="16"/>
        </w:rPr>
        <w:t xml:space="preserve">en la fiscalización en materia </w:t>
      </w:r>
      <w:r>
        <w:rPr>
          <w:i/>
          <w:iCs/>
          <w:sz w:val="16"/>
          <w:szCs w:val="16"/>
        </w:rPr>
        <w:t>de obra pública</w:t>
      </w:r>
      <w:r w:rsidRPr="0070138A">
        <w:rPr>
          <w:i/>
          <w:iCs/>
          <w:sz w:val="16"/>
          <w:szCs w:val="16"/>
        </w:rPr>
        <w:t xml:space="preserve"> al ejercicio fiscal 202</w:t>
      </w:r>
      <w:r>
        <w:rPr>
          <w:i/>
          <w:iCs/>
          <w:sz w:val="16"/>
          <w:szCs w:val="16"/>
        </w:rPr>
        <w:t>2</w:t>
      </w:r>
      <w:r w:rsidRPr="0070138A">
        <w:rPr>
          <w:i/>
          <w:iCs/>
          <w:sz w:val="16"/>
          <w:szCs w:val="16"/>
        </w:rPr>
        <w:t xml:space="preserve">; </w:t>
      </w:r>
      <w:r>
        <w:rPr>
          <w:i/>
          <w:iCs/>
          <w:sz w:val="16"/>
          <w:szCs w:val="16"/>
        </w:rPr>
        <w:t>con corte al primer trimestre del ejercicio 2024.</w:t>
      </w:r>
    </w:p>
    <w:p w:rsidR="001D3CBE" w:rsidRDefault="001D3CBE" w:rsidP="00AB5E0D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</w:p>
    <w:p w:rsidR="001D3CBE" w:rsidRDefault="007764BF" w:rsidP="00FB080C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color w:val="000000"/>
          <w:lang w:eastAsia="es-MX"/>
        </w:rPr>
      </w:pPr>
      <w:r w:rsidRPr="00B67E09">
        <w:rPr>
          <w:rFonts w:ascii="Arial" w:hAnsi="Arial" w:cs="Arial"/>
          <w:noProof/>
          <w:sz w:val="20"/>
          <w:lang w:eastAsia="es-MX"/>
        </w:rPr>
        <w:lastRenderedPageBreak/>
        <w:drawing>
          <wp:inline distT="0" distB="0" distL="0" distR="0" wp14:anchorId="7978A948" wp14:editId="2BC8A586">
            <wp:extent cx="5043488" cy="3057525"/>
            <wp:effectExtent l="0" t="0" r="5080" b="9525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080C" w:rsidRDefault="00FB080C" w:rsidP="00FB080C">
      <w:pPr>
        <w:autoSpaceDE w:val="0"/>
        <w:autoSpaceDN w:val="0"/>
        <w:adjustRightInd w:val="0"/>
        <w:spacing w:line="360" w:lineRule="auto"/>
        <w:ind w:left="1425"/>
        <w:jc w:val="center"/>
        <w:outlineLvl w:val="1"/>
        <w:rPr>
          <w:rFonts w:ascii="Arial" w:hAnsi="Arial" w:cs="Arial"/>
          <w:color w:val="000000"/>
          <w:lang w:eastAsia="es-MX"/>
        </w:rPr>
      </w:pPr>
      <w:r w:rsidRPr="00FB080C">
        <w:rPr>
          <w:rFonts w:ascii="Arial" w:hAnsi="Arial" w:cs="Arial"/>
          <w:b/>
          <w:i/>
          <w:color w:val="000000"/>
          <w:sz w:val="18"/>
          <w:szCs w:val="18"/>
          <w:lang w:eastAsia="es-MX"/>
        </w:rPr>
        <w:t>Gráfica No.</w:t>
      </w:r>
      <w:r>
        <w:rPr>
          <w:rFonts w:ascii="Arial" w:hAnsi="Arial" w:cs="Arial"/>
          <w:b/>
          <w:i/>
          <w:color w:val="000000"/>
          <w:sz w:val="18"/>
          <w:szCs w:val="18"/>
          <w:lang w:eastAsia="es-MX"/>
        </w:rPr>
        <w:t>4</w:t>
      </w:r>
      <w:r w:rsidRPr="00FB080C">
        <w:rPr>
          <w:rFonts w:ascii="Arial" w:hAnsi="Arial" w:cs="Arial"/>
          <w:b/>
          <w:color w:val="000000"/>
          <w:lang w:eastAsia="es-MX"/>
        </w:rPr>
        <w:t xml:space="preserve"> </w:t>
      </w:r>
      <w:r w:rsidRPr="00FB080C">
        <w:rPr>
          <w:rFonts w:ascii="Arial" w:hAnsi="Arial" w:cs="Arial"/>
          <w:color w:val="000000"/>
          <w:sz w:val="18"/>
          <w:szCs w:val="18"/>
          <w:lang w:eastAsia="es-MX"/>
        </w:rPr>
        <w:t xml:space="preserve">Recomendaciones 2022 </w:t>
      </w:r>
      <w:r>
        <w:rPr>
          <w:rFonts w:ascii="Arial" w:hAnsi="Arial" w:cs="Arial"/>
          <w:color w:val="000000"/>
          <w:sz w:val="18"/>
          <w:szCs w:val="18"/>
          <w:lang w:eastAsia="es-MX"/>
        </w:rPr>
        <w:t>Obra Pública</w:t>
      </w:r>
    </w:p>
    <w:p w:rsidR="00FB080C" w:rsidRDefault="00FB080C" w:rsidP="001D3CBE">
      <w:pPr>
        <w:autoSpaceDE w:val="0"/>
        <w:autoSpaceDN w:val="0"/>
        <w:adjustRightInd w:val="0"/>
        <w:spacing w:line="360" w:lineRule="auto"/>
        <w:ind w:left="1425"/>
        <w:jc w:val="both"/>
        <w:outlineLvl w:val="1"/>
        <w:rPr>
          <w:rFonts w:ascii="Arial" w:hAnsi="Arial" w:cs="Arial"/>
          <w:color w:val="000000"/>
          <w:lang w:eastAsia="es-MX"/>
        </w:rPr>
      </w:pPr>
    </w:p>
    <w:p w:rsidR="00266758" w:rsidRPr="003259DD" w:rsidRDefault="00266758" w:rsidP="00557B2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3259DD">
        <w:rPr>
          <w:rFonts w:ascii="Arial" w:hAnsi="Arial" w:cs="Arial"/>
          <w:color w:val="000000"/>
          <w:lang w:eastAsia="es-MX"/>
        </w:rPr>
        <w:t>Estado que guardan las recomendaciones emitidas en materia de desempeño:</w:t>
      </w:r>
    </w:p>
    <w:p w:rsidR="00266758" w:rsidRPr="00EE66AF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731"/>
        <w:gridCol w:w="1012"/>
        <w:gridCol w:w="1221"/>
      </w:tblGrid>
      <w:tr w:rsidR="00A86B4C" w:rsidRPr="00FF6760" w:rsidTr="00A86B4C">
        <w:trPr>
          <w:trHeight w:val="811"/>
          <w:tblHeader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D9D9D9" w:themeColor="background1" w:themeShade="D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A86B4C" w:rsidRPr="00A86B4C" w:rsidRDefault="00A86B4C" w:rsidP="008D56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Estado que guardan las recomendaciones emitidas</w:t>
            </w:r>
          </w:p>
          <w:p w:rsidR="00A86B4C" w:rsidRPr="00A86B4C" w:rsidRDefault="00A86B4C" w:rsidP="008D56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2022</w:t>
            </w:r>
          </w:p>
          <w:p w:rsidR="00A86B4C" w:rsidRPr="00A86B4C" w:rsidRDefault="00A86B4C" w:rsidP="008D56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Desempeño</w:t>
            </w:r>
          </w:p>
        </w:tc>
      </w:tr>
      <w:tr w:rsidR="008D5659" w:rsidRPr="00FF6760" w:rsidTr="00A86B4C">
        <w:trPr>
          <w:trHeight w:val="283"/>
          <w:tblHeader/>
        </w:trPr>
        <w:tc>
          <w:tcPr>
            <w:tcW w:w="2889" w:type="pct"/>
            <w:tcBorders>
              <w:top w:val="single" w:sz="8" w:space="0" w:color="D9D9D9" w:themeColor="background1" w:themeShade="D9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Entidades Fiscalizadas</w:t>
            </w:r>
          </w:p>
        </w:tc>
        <w:tc>
          <w:tcPr>
            <w:tcW w:w="922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Recomendaciones emitidas</w:t>
            </w:r>
          </w:p>
        </w:tc>
        <w:tc>
          <w:tcPr>
            <w:tcW w:w="539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650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Poder Ejecutivo</w:t>
            </w:r>
            <w:r w:rsidRPr="00FF676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Consejería Jurídica del Poder Ejecutivo del Estado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Desarrollo Territorial Sustentable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Desarrollo Agropecuario, Rural y Pesca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Ecología y Medio Ambiente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Entidades Paraestatales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Centro de Conciliación Laboral del Estado de Quintana Roo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Comisión Ejecutiva de Atención a Víctimas del Estado de Quintana Roo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Comisión para la Juventud y el Deporte para Quintana Roo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Instituto Quintanarroense de la Mujer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Sistema para el Desarrollo Integral de la Familia del Estado de Quintana Roo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Universidad Politécnica de Bacalar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Universidad Politécnica de Cancún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Entidades Paramunicipales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Instituto de las Mujeres del Municipio de Solidaridad, Quintana Roo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Instituto Municipal Contra las Adicciones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Instituto Municipal de la Mujer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Órganos Autónomos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Tribunal de Justicia Administrativa del Estado de Quintana Roo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H. Ayuntamientos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Ayuntamiento del Municipio de Bacalar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Ayuntamiento del Municipio de Cozumel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Ayuntamiento del Municipio de José María Morelos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Ayuntamiento del Municipio de Lázaro Cárdenas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Ayuntamiento del Municipio de Othón P. Blanco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D5659" w:rsidRPr="00FF6760" w:rsidRDefault="008D5659" w:rsidP="008D56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Ayuntamiento del Municipio de Puerto Morelos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8D5659" w:rsidRPr="00FF6760" w:rsidTr="00A86B4C">
        <w:trPr>
          <w:trHeight w:val="283"/>
        </w:trPr>
        <w:tc>
          <w:tcPr>
            <w:tcW w:w="2889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D5659" w:rsidRPr="00FF6760" w:rsidRDefault="008D5659" w:rsidP="008D56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150</w:t>
            </w:r>
          </w:p>
        </w:tc>
      </w:tr>
    </w:tbl>
    <w:p w:rsidR="00266758" w:rsidRPr="00D94886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266758" w:rsidRPr="00EE66AF" w:rsidRDefault="00266758" w:rsidP="00266758">
      <w:pPr>
        <w:spacing w:line="276" w:lineRule="auto"/>
        <w:ind w:left="142" w:right="192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: Cuadro elaborado por la Auditoría Superior del Estado, c</w:t>
      </w:r>
      <w:r>
        <w:rPr>
          <w:rFonts w:ascii="Arial" w:hAnsi="Arial" w:cs="Arial"/>
          <w:i/>
          <w:iCs/>
          <w:color w:val="000000"/>
          <w:sz w:val="16"/>
          <w:szCs w:val="16"/>
        </w:rPr>
        <w:t>on información obtenida de las r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ecomendaciones emitidas en la fiscalización en materia al desempeño al ejercicio fiscal 202</w:t>
      </w:r>
      <w:r>
        <w:rPr>
          <w:rFonts w:ascii="Arial" w:hAnsi="Arial" w:cs="Arial"/>
          <w:i/>
          <w:iCs/>
          <w:color w:val="000000"/>
          <w:sz w:val="16"/>
          <w:szCs w:val="16"/>
        </w:rPr>
        <w:t>2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266758" w:rsidRPr="00EE66AF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10"/>
          <w:szCs w:val="28"/>
        </w:rPr>
      </w:pPr>
    </w:p>
    <w:p w:rsidR="00266758" w:rsidRDefault="00FD2564" w:rsidP="00D94886">
      <w:pPr>
        <w:keepNext/>
        <w:spacing w:line="360" w:lineRule="auto"/>
        <w:jc w:val="center"/>
      </w:pPr>
      <w:r>
        <w:rPr>
          <w:noProof/>
          <w:lang w:eastAsia="es-MX"/>
        </w:rPr>
        <w:drawing>
          <wp:inline distT="0" distB="0" distL="0" distR="0" wp14:anchorId="672BE745" wp14:editId="2B470D1A">
            <wp:extent cx="5702784" cy="3385185"/>
            <wp:effectExtent l="0" t="0" r="12700" b="5715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6758" w:rsidRPr="000E5524" w:rsidRDefault="00266758" w:rsidP="00266758">
      <w:pPr>
        <w:pStyle w:val="Descripcin"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0F1D3E">
        <w:rPr>
          <w:rFonts w:ascii="Arial" w:hAnsi="Arial" w:cs="Arial"/>
          <w:b/>
          <w:color w:val="262626"/>
        </w:rPr>
        <w:t>5</w:t>
      </w:r>
      <w:r w:rsidR="00C43C08" w:rsidRPr="000E5524">
        <w:rPr>
          <w:rFonts w:ascii="Arial" w:hAnsi="Arial" w:cs="Arial"/>
          <w:b/>
          <w:color w:val="262626"/>
        </w:rPr>
        <w:t xml:space="preserve"> </w:t>
      </w:r>
      <w:r w:rsidR="00C43C08" w:rsidRPr="000E5524">
        <w:rPr>
          <w:rFonts w:ascii="Arial" w:hAnsi="Arial" w:cs="Arial"/>
          <w:color w:val="262626"/>
        </w:rPr>
        <w:t>Recomendaciones</w:t>
      </w:r>
      <w:r w:rsidRPr="000E5524">
        <w:rPr>
          <w:rFonts w:ascii="Arial" w:hAnsi="Arial" w:cs="Arial"/>
          <w:color w:val="262626"/>
        </w:rPr>
        <w:t xml:space="preserve"> 202</w:t>
      </w:r>
      <w:r w:rsidR="00650C66">
        <w:rPr>
          <w:rFonts w:ascii="Arial" w:hAnsi="Arial" w:cs="Arial"/>
          <w:color w:val="262626"/>
        </w:rPr>
        <w:t>2</w:t>
      </w:r>
      <w:r w:rsidRPr="000E5524">
        <w:rPr>
          <w:rFonts w:ascii="Arial" w:hAnsi="Arial" w:cs="Arial"/>
          <w:color w:val="262626"/>
        </w:rPr>
        <w:t xml:space="preserve"> Desempeño</w:t>
      </w:r>
    </w:p>
    <w:p w:rsidR="00B33882" w:rsidRDefault="00266758" w:rsidP="00B33882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DD3DAF">
        <w:rPr>
          <w:rFonts w:ascii="Arial" w:hAnsi="Arial" w:cs="Arial"/>
          <w:color w:val="000000"/>
          <w:lang w:eastAsia="es-MX"/>
        </w:rPr>
        <w:lastRenderedPageBreak/>
        <w:t>Estado que guardan los pliegos de observaciones emitidos en materia financiera: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974"/>
        <w:gridCol w:w="1319"/>
        <w:gridCol w:w="1055"/>
        <w:gridCol w:w="3506"/>
      </w:tblGrid>
      <w:tr w:rsidR="00A86B4C" w:rsidRPr="00D203B4" w:rsidTr="001F53A0">
        <w:trPr>
          <w:trHeight w:val="762"/>
          <w:tblHeader/>
        </w:trPr>
        <w:tc>
          <w:tcPr>
            <w:tcW w:w="0" w:type="auto"/>
            <w:gridSpan w:val="5"/>
            <w:tcBorders>
              <w:top w:val="nil"/>
              <w:left w:val="single" w:sz="8" w:space="0" w:color="FFFFFF"/>
              <w:bottom w:val="single" w:sz="8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86B4C" w:rsidRPr="00D203B4" w:rsidRDefault="00A86B4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Estado que guardan los Pliegos de Observaciones emitidos</w:t>
            </w:r>
          </w:p>
          <w:p w:rsidR="00A86B4C" w:rsidRPr="00D203B4" w:rsidRDefault="00A86B4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2022</w:t>
            </w:r>
          </w:p>
          <w:p w:rsidR="00A86B4C" w:rsidRPr="00D203B4" w:rsidRDefault="00A86B4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Financiero</w:t>
            </w:r>
          </w:p>
        </w:tc>
      </w:tr>
      <w:tr w:rsidR="00B33882" w:rsidRPr="00D203B4" w:rsidTr="00A86B4C">
        <w:trPr>
          <w:trHeight w:val="283"/>
          <w:tblHeader/>
        </w:trPr>
        <w:tc>
          <w:tcPr>
            <w:tcW w:w="2542" w:type="dxa"/>
            <w:vMerge w:val="restart"/>
            <w:tcBorders>
              <w:top w:val="single" w:sz="8" w:space="0" w:color="D9D9D9" w:themeColor="background1" w:themeShade="D9"/>
              <w:left w:val="single" w:sz="8" w:space="0" w:color="FFFFFF"/>
              <w:bottom w:val="single" w:sz="8" w:space="0" w:color="C9C9C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Entidad</w:t>
            </w:r>
          </w:p>
        </w:tc>
        <w:tc>
          <w:tcPr>
            <w:tcW w:w="6854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Situación actual del número de Observaciones</w:t>
            </w:r>
          </w:p>
        </w:tc>
      </w:tr>
      <w:tr w:rsidR="00B33882" w:rsidRPr="00D203B4" w:rsidTr="002711DE">
        <w:trPr>
          <w:trHeight w:val="283"/>
          <w:tblHeader/>
        </w:trPr>
        <w:tc>
          <w:tcPr>
            <w:tcW w:w="2542" w:type="dxa"/>
            <w:vMerge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Solventadas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En proceso*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Causas que lo motivaron</w:t>
            </w:r>
          </w:p>
        </w:tc>
      </w:tr>
      <w:tr w:rsidR="00B33882" w:rsidRPr="00D203B4" w:rsidTr="002711DE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Colegio de Bachilleres del Estado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Colegio de Estudios Científicos y Tecnológicos del Estado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Omisión, error o presentación extemporánea de retenciones o entero de impuestos, cuotas, derechos o cualquier otra obligación fiscal.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para la Juventud y el Deporte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Consejo de Promoción Turística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Cultura y las Artes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Pagos improcedentes o en exceso.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para el Desarrollo del Pueblo Maya y las Comunidades Indígenas del Estado de Quintana Roo</w:t>
            </w:r>
          </w:p>
        </w:tc>
        <w:tc>
          <w:tcPr>
            <w:tcW w:w="974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C9C9C9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recuperación de anticipos de sueldos, préstamos personales, títulos de crédito, garantías, seguros o adeudos.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Deficiencias en el procedimiento de adquisición o adjudicaciones fuera de norma.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Quintanarroense de la Juventud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Tecnológico Superior de Felipe Carrillo Puerto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Sistema Quintanarroense de Comunicación Social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Deficiencia en el proceso de recaudación.</w:t>
            </w:r>
          </w:p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Pagos improcedentes o en exceso.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Universidad Autónoma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Universidad del Caribe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Intercultural Maya del Estado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Inadecuada integración, control y resguardo de expedientes.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Politécnica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Pagos de recargos, intereses o comisiones por el cumplimiento extemporáneo de obligaciones.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Tecnológica de la Riviera Maya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Pagos de recargos, intereses o comisiones por el cumplimiento extemporáneo de obligaciones.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VIP Servicios Aéreos Ejecutivos S.A. de C.V.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Pagos improcedentes o en exceso.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2711DE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Órganos Autónomos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FD2564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Electoral de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2711DE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Ayuntamientos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FD2564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Cozumel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recuperación de anticipos de sueldos, préstamos personales, títulos de crédito, garantías, seguros o adeudos.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Solidaridad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882" w:rsidRPr="00D203B4" w:rsidTr="002711DE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Organismos Descentralizados Municipales (Administración Pública Municipal)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Cultura y las  Artes del Municipio de  Benito Juárez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Instituto de la Juventud del Municipio de Solidaridad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del Deporte del Municipio de Solidaridad, Quintana Roo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CE13C1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Operadora y A</w:t>
            </w:r>
            <w:r w:rsidR="00B33882"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dministradora de Bienes Municipales, S.A de C.V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Deficiencia en el proceso de recaudación.</w:t>
            </w:r>
          </w:p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B33882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Sistema para el Desarrollo Integral de la Familia del Municipio de Cozumel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B33882" w:rsidRPr="00D203B4" w:rsidRDefault="00B33882" w:rsidP="00F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documentación comprobatoria y justificativa de las erogaciones.</w:t>
            </w:r>
          </w:p>
        </w:tc>
      </w:tr>
      <w:tr w:rsidR="00B33882" w:rsidRPr="00D203B4" w:rsidTr="002711DE">
        <w:trPr>
          <w:trHeight w:val="283"/>
        </w:trPr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974" w:type="dxa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33882" w:rsidRPr="00D203B4" w:rsidRDefault="00B33882" w:rsidP="00F257B8">
            <w:pPr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66758" w:rsidRPr="00083D00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8"/>
          <w:szCs w:val="8"/>
        </w:rPr>
      </w:pPr>
    </w:p>
    <w:p w:rsidR="00266758" w:rsidRPr="001F53A0" w:rsidRDefault="00266758" w:rsidP="0026675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266758" w:rsidRPr="00EE66AF" w:rsidRDefault="00266758" w:rsidP="00266758">
      <w:pPr>
        <w:autoSpaceDE w:val="0"/>
        <w:autoSpaceDN w:val="0"/>
        <w:adjustRightInd w:val="0"/>
        <w:spacing w:after="160" w:line="276" w:lineRule="auto"/>
        <w:ind w:left="142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, con información obtenida de lo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s Pliegos de Observaciones emitidos en la fiscalización en materia fin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anciera al ejercicio fiscal 2022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266758" w:rsidRDefault="00266758" w:rsidP="00266758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3C6245" w:rsidRPr="00EE66AF" w:rsidRDefault="003C6245" w:rsidP="00266758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266758" w:rsidRDefault="00FD2564" w:rsidP="00FD2564">
      <w:pPr>
        <w:keepNext/>
        <w:spacing w:line="276" w:lineRule="auto"/>
        <w:jc w:val="center"/>
      </w:pPr>
      <w:r>
        <w:rPr>
          <w:noProof/>
          <w:lang w:eastAsia="es-MX"/>
        </w:rPr>
        <w:drawing>
          <wp:inline distT="0" distB="0" distL="0" distR="0" wp14:anchorId="38B6A2C5" wp14:editId="7FF30CEE">
            <wp:extent cx="5695805" cy="3692500"/>
            <wp:effectExtent l="0" t="0" r="635" b="3810"/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66758" w:rsidRPr="000E5524" w:rsidRDefault="00266758" w:rsidP="00266758">
      <w:pPr>
        <w:pStyle w:val="Descripcin"/>
        <w:jc w:val="center"/>
        <w:rPr>
          <w:rFonts w:ascii="Arial" w:hAnsi="Arial" w:cs="Arial"/>
          <w:b/>
          <w:iCs w:val="0"/>
          <w:color w:val="262626"/>
          <w:sz w:val="28"/>
          <w:szCs w:val="28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35191D">
        <w:rPr>
          <w:rFonts w:ascii="Arial" w:hAnsi="Arial" w:cs="Arial"/>
          <w:b/>
          <w:color w:val="262626"/>
        </w:rPr>
        <w:t>6</w:t>
      </w:r>
      <w:r w:rsidRPr="000E5524">
        <w:rPr>
          <w:rFonts w:ascii="Arial" w:hAnsi="Arial" w:cs="Arial"/>
          <w:color w:val="262626"/>
        </w:rPr>
        <w:t xml:space="preserve"> Pliego de Observaciones 202</w:t>
      </w:r>
      <w:r w:rsidR="005F0271">
        <w:rPr>
          <w:rFonts w:ascii="Arial" w:hAnsi="Arial" w:cs="Arial"/>
          <w:color w:val="262626"/>
        </w:rPr>
        <w:t>2</w:t>
      </w:r>
      <w:r w:rsidRPr="000E5524">
        <w:rPr>
          <w:rFonts w:ascii="Arial" w:hAnsi="Arial" w:cs="Arial"/>
          <w:color w:val="262626"/>
        </w:rPr>
        <w:t xml:space="preserve"> Financiero</w:t>
      </w:r>
    </w:p>
    <w:p w:rsidR="00B1604F" w:rsidRDefault="00B1604F" w:rsidP="00B1604F">
      <w:pPr>
        <w:autoSpaceDE w:val="0"/>
        <w:autoSpaceDN w:val="0"/>
        <w:adjustRightInd w:val="0"/>
        <w:spacing w:line="360" w:lineRule="auto"/>
        <w:ind w:left="1065"/>
        <w:jc w:val="both"/>
        <w:outlineLvl w:val="1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lastRenderedPageBreak/>
        <w:t xml:space="preserve">5) </w:t>
      </w:r>
      <w:r w:rsidRPr="00EE66AF">
        <w:rPr>
          <w:rFonts w:ascii="Arial" w:hAnsi="Arial" w:cs="Arial"/>
          <w:color w:val="000000"/>
          <w:lang w:eastAsia="es-MX"/>
        </w:rPr>
        <w:t xml:space="preserve">Estado que guardan los pliegos de observaciones emitidos en materia </w:t>
      </w:r>
      <w:r>
        <w:rPr>
          <w:rFonts w:ascii="Arial" w:hAnsi="Arial" w:cs="Arial"/>
          <w:color w:val="000000"/>
          <w:lang w:eastAsia="es-MX"/>
        </w:rPr>
        <w:t>inversiones físicas</w:t>
      </w:r>
      <w:r w:rsidRPr="00EE66AF">
        <w:rPr>
          <w:rFonts w:ascii="Arial" w:hAnsi="Arial" w:cs="Arial"/>
          <w:color w:val="000000"/>
          <w:lang w:eastAsia="es-MX"/>
        </w:rPr>
        <w:t>:</w:t>
      </w:r>
    </w:p>
    <w:p w:rsidR="00804D2A" w:rsidRDefault="00804D2A" w:rsidP="00B1604F">
      <w:pPr>
        <w:autoSpaceDE w:val="0"/>
        <w:autoSpaceDN w:val="0"/>
        <w:adjustRightInd w:val="0"/>
        <w:spacing w:line="360" w:lineRule="auto"/>
        <w:ind w:left="1065"/>
        <w:jc w:val="both"/>
        <w:outlineLvl w:val="1"/>
        <w:rPr>
          <w:rFonts w:ascii="Arial" w:hAnsi="Arial" w:cs="Arial"/>
          <w:color w:val="000000"/>
          <w:lang w:eastAsia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639"/>
        <w:gridCol w:w="1230"/>
        <w:gridCol w:w="1960"/>
        <w:gridCol w:w="2155"/>
      </w:tblGrid>
      <w:tr w:rsidR="00804D2A" w:rsidRPr="00804D2A" w:rsidTr="00A86B4C">
        <w:trPr>
          <w:trHeight w:val="760"/>
        </w:trPr>
        <w:tc>
          <w:tcPr>
            <w:tcW w:w="5000" w:type="pct"/>
            <w:gridSpan w:val="5"/>
            <w:tcBorders>
              <w:top w:val="single" w:sz="8" w:space="0" w:color="E7E6E6"/>
              <w:left w:val="single" w:sz="8" w:space="0" w:color="E7E6E6"/>
              <w:bottom w:val="single" w:sz="8" w:space="0" w:color="FFFFFF" w:themeColor="background1"/>
              <w:right w:val="single" w:sz="8" w:space="0" w:color="E7E6E6"/>
            </w:tcBorders>
            <w:shd w:val="clear" w:color="auto" w:fill="D9D9D9" w:themeFill="background1" w:themeFillShade="D9"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Estado que guardan los Pliegos de Observaciones emitidos</w:t>
            </w:r>
          </w:p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Cuenta Pública 2022</w:t>
            </w:r>
          </w:p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Obra Pública o Inversiones Físicas</w:t>
            </w:r>
          </w:p>
        </w:tc>
      </w:tr>
      <w:tr w:rsidR="00804D2A" w:rsidRPr="00804D2A" w:rsidTr="002711DE">
        <w:trPr>
          <w:trHeight w:val="20"/>
        </w:trPr>
        <w:tc>
          <w:tcPr>
            <w:tcW w:w="1280" w:type="pct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EAAAA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>Entidad</w:t>
            </w:r>
          </w:p>
        </w:tc>
        <w:tc>
          <w:tcPr>
            <w:tcW w:w="873" w:type="pct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35191D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2802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1699" w:type="pct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>Situación actual del número de resultados</w:t>
            </w:r>
          </w:p>
        </w:tc>
        <w:tc>
          <w:tcPr>
            <w:tcW w:w="1148" w:type="pct"/>
            <w:vMerge w:val="restart"/>
            <w:tcBorders>
              <w:top w:val="single" w:sz="8" w:space="0" w:color="FFFFFF" w:themeColor="background1"/>
              <w:left w:val="nil"/>
              <w:right w:val="single" w:sz="8" w:space="0" w:color="E7E6E6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> </w:t>
            </w:r>
          </w:p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>Causas que lo motivaron</w:t>
            </w:r>
          </w:p>
        </w:tc>
      </w:tr>
      <w:tr w:rsidR="00804D2A" w:rsidRPr="00804D2A" w:rsidTr="002711DE">
        <w:trPr>
          <w:trHeight w:val="20"/>
        </w:trPr>
        <w:tc>
          <w:tcPr>
            <w:tcW w:w="1280" w:type="pct"/>
            <w:vMerge/>
            <w:tcBorders>
              <w:top w:val="single" w:sz="8" w:space="0" w:color="FFFFFF"/>
              <w:left w:val="single" w:sz="8" w:space="0" w:color="FFFFFF" w:themeColor="background1"/>
              <w:bottom w:val="single" w:sz="8" w:space="0" w:color="AEAAAA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804D2A" w:rsidRPr="00804D2A" w:rsidRDefault="00804D2A" w:rsidP="00804D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73" w:type="pct"/>
            <w:vMerge/>
            <w:tcBorders>
              <w:top w:val="single" w:sz="8" w:space="0" w:color="FFFFFF"/>
              <w:left w:val="single" w:sz="8" w:space="0" w:color="FFFFFF" w:themeColor="background1"/>
              <w:bottom w:val="single" w:sz="8" w:space="0" w:color="AEAAAA"/>
              <w:right w:val="single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FFFFFF" w:themeColor="background1"/>
              <w:bottom w:val="single" w:sz="8" w:space="0" w:color="AEAAAA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Solventado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EAAAA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>En proceso de Solventación</w:t>
            </w:r>
            <w:r w:rsidR="00E707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>*</w:t>
            </w: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es-MX"/>
              </w:rPr>
              <w:t xml:space="preserve"> </w:t>
            </w:r>
          </w:p>
        </w:tc>
        <w:tc>
          <w:tcPr>
            <w:tcW w:w="1148" w:type="pct"/>
            <w:vMerge/>
            <w:tcBorders>
              <w:left w:val="nil"/>
              <w:bottom w:val="single" w:sz="8" w:space="0" w:color="AEAAAA"/>
              <w:right w:val="single" w:sz="8" w:space="0" w:color="E7E6E6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</w:tr>
      <w:tr w:rsidR="00804D2A" w:rsidRPr="00804D2A" w:rsidTr="002711DE">
        <w:trPr>
          <w:trHeight w:val="20"/>
        </w:trPr>
        <w:tc>
          <w:tcPr>
            <w:tcW w:w="12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4D2A" w:rsidRPr="00804D2A" w:rsidRDefault="00804D2A" w:rsidP="00804D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Poder Ejecutivo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4D2A" w:rsidRPr="00804D2A" w:rsidRDefault="00804D2A" w:rsidP="00804D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04D2A" w:rsidRPr="00804D2A" w:rsidTr="00634B2C">
        <w:trPr>
          <w:trHeight w:val="20"/>
        </w:trPr>
        <w:tc>
          <w:tcPr>
            <w:tcW w:w="1280" w:type="pct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04D2A" w:rsidRPr="00804D2A" w:rsidRDefault="00804D2A" w:rsidP="00804D2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Secretaría de Obras Públicas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4D2A" w:rsidRPr="00804D2A" w:rsidRDefault="00804D2A" w:rsidP="00804D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Pago indebido</w:t>
            </w:r>
          </w:p>
        </w:tc>
      </w:tr>
      <w:tr w:rsidR="00804D2A" w:rsidRPr="00804D2A" w:rsidTr="002711DE">
        <w:trPr>
          <w:trHeight w:val="20"/>
        </w:trPr>
        <w:tc>
          <w:tcPr>
            <w:tcW w:w="1280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Entidades Paraestatales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634B2C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04D2A" w:rsidRPr="00804D2A" w:rsidTr="00E70782">
        <w:trPr>
          <w:trHeight w:val="20"/>
        </w:trPr>
        <w:tc>
          <w:tcPr>
            <w:tcW w:w="128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804D2A" w:rsidRPr="00804D2A" w:rsidRDefault="00804D2A" w:rsidP="00804D2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Comisión para la Juventud y el Deporte de Quintana Roo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4D2A" w:rsidRPr="00804D2A" w:rsidRDefault="00804D2A" w:rsidP="00804D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Conceptos y/o servicios de obra pagados no ejecutados</w:t>
            </w:r>
          </w:p>
        </w:tc>
      </w:tr>
      <w:tr w:rsidR="00804D2A" w:rsidRPr="00804D2A" w:rsidTr="002711DE">
        <w:trPr>
          <w:trHeight w:val="20"/>
        </w:trPr>
        <w:tc>
          <w:tcPr>
            <w:tcW w:w="128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Totales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634B2C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634B2C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4D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4D2A" w:rsidRPr="00804D2A" w:rsidRDefault="00804D2A" w:rsidP="00804D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1604F" w:rsidRPr="00E70782" w:rsidRDefault="00B1604F" w:rsidP="00B1604F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sz w:val="10"/>
          <w:szCs w:val="10"/>
          <w:lang w:eastAsia="es-MX"/>
        </w:rPr>
      </w:pPr>
    </w:p>
    <w:p w:rsidR="00804D2A" w:rsidRDefault="00804D2A" w:rsidP="00E70782">
      <w:pPr>
        <w:pStyle w:val="Default"/>
        <w:spacing w:after="160"/>
        <w:ind w:left="142" w:right="51"/>
        <w:contextualSpacing/>
        <w:jc w:val="both"/>
        <w:outlineLvl w:val="1"/>
        <w:rPr>
          <w:i/>
          <w:iCs/>
          <w:sz w:val="16"/>
          <w:szCs w:val="16"/>
        </w:rPr>
      </w:pPr>
      <w:r w:rsidRPr="006E70B2">
        <w:rPr>
          <w:b/>
          <w:i/>
          <w:iCs/>
          <w:sz w:val="16"/>
          <w:szCs w:val="16"/>
        </w:rPr>
        <w:t>NOTA</w:t>
      </w:r>
      <w:r w:rsidRPr="006E70B2">
        <w:rPr>
          <w:i/>
          <w:iCs/>
          <w:sz w:val="16"/>
          <w:szCs w:val="16"/>
        </w:rPr>
        <w:t>: Cuadro elaborado por la A</w:t>
      </w:r>
      <w:r>
        <w:rPr>
          <w:i/>
          <w:iCs/>
          <w:sz w:val="16"/>
          <w:szCs w:val="16"/>
        </w:rPr>
        <w:t>uditoría Superior del Estado de Quintana Roo</w:t>
      </w:r>
      <w:r w:rsidRPr="006E70B2">
        <w:rPr>
          <w:i/>
          <w:iCs/>
          <w:sz w:val="16"/>
          <w:szCs w:val="16"/>
        </w:rPr>
        <w:t xml:space="preserve">, con información obtenida de </w:t>
      </w:r>
      <w:r>
        <w:rPr>
          <w:i/>
          <w:iCs/>
          <w:sz w:val="16"/>
          <w:szCs w:val="16"/>
        </w:rPr>
        <w:t>los Pliegos de Observaciones</w:t>
      </w:r>
      <w:r w:rsidRPr="006E70B2">
        <w:rPr>
          <w:i/>
          <w:iCs/>
          <w:sz w:val="16"/>
          <w:szCs w:val="16"/>
        </w:rPr>
        <w:t xml:space="preserve"> emitid</w:t>
      </w:r>
      <w:r>
        <w:rPr>
          <w:i/>
          <w:iCs/>
          <w:sz w:val="16"/>
          <w:szCs w:val="16"/>
        </w:rPr>
        <w:t>o</w:t>
      </w:r>
      <w:r w:rsidRPr="006E70B2">
        <w:rPr>
          <w:i/>
          <w:iCs/>
          <w:sz w:val="16"/>
          <w:szCs w:val="16"/>
        </w:rPr>
        <w:t xml:space="preserve">s </w:t>
      </w:r>
      <w:r w:rsidRPr="0070138A">
        <w:rPr>
          <w:i/>
          <w:iCs/>
          <w:sz w:val="16"/>
          <w:szCs w:val="16"/>
        </w:rPr>
        <w:t xml:space="preserve">en la fiscalización en materia </w:t>
      </w:r>
      <w:r>
        <w:rPr>
          <w:i/>
          <w:iCs/>
          <w:sz w:val="16"/>
          <w:szCs w:val="16"/>
        </w:rPr>
        <w:t>de obra pública</w:t>
      </w:r>
      <w:r w:rsidRPr="0070138A">
        <w:rPr>
          <w:i/>
          <w:iCs/>
          <w:sz w:val="16"/>
          <w:szCs w:val="16"/>
        </w:rPr>
        <w:t xml:space="preserve"> al ejercicio fiscal 202</w:t>
      </w:r>
      <w:r>
        <w:rPr>
          <w:i/>
          <w:iCs/>
          <w:sz w:val="16"/>
          <w:szCs w:val="16"/>
        </w:rPr>
        <w:t>2</w:t>
      </w:r>
      <w:r w:rsidRPr="0070138A">
        <w:rPr>
          <w:i/>
          <w:iCs/>
          <w:sz w:val="16"/>
          <w:szCs w:val="16"/>
        </w:rPr>
        <w:t xml:space="preserve">; </w:t>
      </w:r>
      <w:r>
        <w:rPr>
          <w:i/>
          <w:iCs/>
          <w:sz w:val="16"/>
          <w:szCs w:val="16"/>
        </w:rPr>
        <w:t>con corte al primer trimestre del ejercicio 2024</w:t>
      </w:r>
      <w:r w:rsidRPr="00EE66AF">
        <w:rPr>
          <w:i/>
          <w:iCs/>
          <w:sz w:val="16"/>
          <w:szCs w:val="16"/>
        </w:rPr>
        <w:t>.</w:t>
      </w:r>
    </w:p>
    <w:p w:rsidR="00804D2A" w:rsidRPr="00804D2A" w:rsidRDefault="00804D2A" w:rsidP="00E70782">
      <w:pPr>
        <w:jc w:val="both"/>
      </w:pPr>
      <w:r w:rsidRPr="00804D2A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 w:rsidRPr="00804D2A"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35191D" w:rsidRDefault="0035191D" w:rsidP="009A7704">
      <w:pPr>
        <w:pStyle w:val="Ttulo1"/>
        <w:jc w:val="center"/>
        <w:rPr>
          <w:lang w:eastAsia="es-MX"/>
        </w:rPr>
      </w:pPr>
    </w:p>
    <w:p w:rsidR="0035191D" w:rsidRDefault="00FD2564" w:rsidP="009A7704">
      <w:pPr>
        <w:pStyle w:val="Ttulo1"/>
        <w:jc w:val="center"/>
        <w:rPr>
          <w:lang w:eastAsia="es-MX"/>
        </w:rPr>
      </w:pPr>
      <w:r>
        <w:rPr>
          <w:noProof/>
          <w:lang w:eastAsia="es-MX"/>
        </w:rPr>
        <w:drawing>
          <wp:inline distT="0" distB="0" distL="0" distR="0" wp14:anchorId="3F8717E1" wp14:editId="2B43AB12">
            <wp:extent cx="5281358" cy="3231811"/>
            <wp:effectExtent l="0" t="0" r="14605" b="6985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5191D" w:rsidRDefault="0035191D" w:rsidP="009A7704">
      <w:pPr>
        <w:pStyle w:val="Ttulo1"/>
        <w:jc w:val="center"/>
        <w:rPr>
          <w:lang w:eastAsia="es-MX"/>
        </w:rPr>
      </w:pPr>
    </w:p>
    <w:p w:rsidR="0035191D" w:rsidRDefault="0035191D" w:rsidP="009A7704">
      <w:pPr>
        <w:pStyle w:val="Ttulo1"/>
        <w:jc w:val="center"/>
        <w:rPr>
          <w:lang w:eastAsia="es-MX"/>
        </w:rPr>
      </w:pPr>
    </w:p>
    <w:p w:rsidR="0035191D" w:rsidRPr="0035191D" w:rsidRDefault="0035191D" w:rsidP="009A7704">
      <w:pPr>
        <w:pStyle w:val="Ttulo1"/>
        <w:jc w:val="center"/>
        <w:rPr>
          <w:sz w:val="18"/>
          <w:szCs w:val="18"/>
          <w:lang w:eastAsia="es-MX"/>
        </w:rPr>
      </w:pPr>
      <w:r w:rsidRPr="0035191D">
        <w:rPr>
          <w:rFonts w:ascii="Arial" w:hAnsi="Arial" w:cs="Arial"/>
          <w:i/>
          <w:color w:val="262626"/>
          <w:sz w:val="18"/>
          <w:szCs w:val="18"/>
        </w:rPr>
        <w:t>Gráfica No.7</w:t>
      </w:r>
      <w:r w:rsidRPr="0035191D">
        <w:rPr>
          <w:rFonts w:ascii="Arial" w:hAnsi="Arial" w:cs="Arial"/>
          <w:color w:val="262626"/>
          <w:sz w:val="18"/>
          <w:szCs w:val="18"/>
        </w:rPr>
        <w:t xml:space="preserve"> </w:t>
      </w:r>
      <w:r w:rsidRPr="0035191D">
        <w:rPr>
          <w:rFonts w:ascii="Arial" w:hAnsi="Arial" w:cs="Arial"/>
          <w:b w:val="0"/>
          <w:color w:val="262626"/>
          <w:sz w:val="18"/>
          <w:szCs w:val="18"/>
        </w:rPr>
        <w:t xml:space="preserve">Pliego de Observaciones 2022 </w:t>
      </w:r>
      <w:r>
        <w:rPr>
          <w:rFonts w:ascii="Arial" w:hAnsi="Arial" w:cs="Arial"/>
          <w:b w:val="0"/>
          <w:color w:val="262626"/>
          <w:sz w:val="18"/>
          <w:szCs w:val="18"/>
        </w:rPr>
        <w:t>Obra Pública</w:t>
      </w:r>
    </w:p>
    <w:p w:rsidR="0035191D" w:rsidRDefault="0035191D" w:rsidP="0035191D">
      <w:pPr>
        <w:pStyle w:val="Ttulo1"/>
        <w:tabs>
          <w:tab w:val="left" w:pos="3882"/>
        </w:tabs>
        <w:rPr>
          <w:lang w:eastAsia="es-MX"/>
        </w:rPr>
      </w:pPr>
      <w:r>
        <w:rPr>
          <w:lang w:eastAsia="es-MX"/>
        </w:rPr>
        <w:tab/>
      </w:r>
    </w:p>
    <w:p w:rsidR="00EE66AF" w:rsidRDefault="005F0271" w:rsidP="009A7704">
      <w:pPr>
        <w:pStyle w:val="Ttulo1"/>
        <w:jc w:val="center"/>
        <w:rPr>
          <w:rFonts w:ascii="Arial" w:hAnsi="Arial" w:cs="Arial"/>
          <w:sz w:val="28"/>
          <w:lang w:eastAsia="es-MX"/>
        </w:rPr>
      </w:pPr>
      <w:r w:rsidRPr="0035191D">
        <w:rPr>
          <w:lang w:eastAsia="es-MX"/>
        </w:rPr>
        <w:br w:type="page"/>
      </w:r>
      <w:r w:rsidR="00EE66AF" w:rsidRPr="009A7704">
        <w:rPr>
          <w:rFonts w:ascii="Arial" w:hAnsi="Arial" w:cs="Arial"/>
          <w:sz w:val="28"/>
          <w:lang w:eastAsia="es-MX"/>
        </w:rPr>
        <w:lastRenderedPageBreak/>
        <w:t>Ejercicio 202</w:t>
      </w:r>
      <w:r w:rsidR="00CB67A3" w:rsidRPr="009A7704">
        <w:rPr>
          <w:rFonts w:ascii="Arial" w:hAnsi="Arial" w:cs="Arial"/>
          <w:sz w:val="28"/>
          <w:lang w:eastAsia="es-MX"/>
        </w:rPr>
        <w:t>1</w:t>
      </w:r>
      <w:bookmarkEnd w:id="3"/>
    </w:p>
    <w:p w:rsidR="009A7704" w:rsidRPr="009A7704" w:rsidRDefault="009A7704" w:rsidP="009A7704">
      <w:pPr>
        <w:rPr>
          <w:sz w:val="8"/>
          <w:szCs w:val="8"/>
          <w:lang w:eastAsia="es-MX"/>
        </w:rPr>
      </w:pPr>
    </w:p>
    <w:p w:rsidR="00744230" w:rsidRPr="00187F1C" w:rsidRDefault="00744230" w:rsidP="00C21C0F">
      <w:pPr>
        <w:spacing w:line="360" w:lineRule="auto"/>
        <w:jc w:val="both"/>
        <w:rPr>
          <w:rFonts w:ascii="Arial" w:hAnsi="Arial" w:cs="Arial"/>
          <w:color w:val="000000"/>
          <w:sz w:val="12"/>
          <w:szCs w:val="16"/>
          <w:lang w:eastAsia="es-MX"/>
        </w:rPr>
      </w:pPr>
    </w:p>
    <w:p w:rsidR="00C21C0F" w:rsidRPr="00C21C0F" w:rsidRDefault="00C21C0F" w:rsidP="00C21C0F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En cumplimiento al artículo </w:t>
      </w:r>
      <w:r w:rsidRPr="00C21C0F">
        <w:rPr>
          <w:rFonts w:ascii="Arial" w:hAnsi="Arial" w:cs="Arial"/>
          <w:color w:val="000000"/>
          <w:lang w:eastAsia="es-MX"/>
        </w:rPr>
        <w:t>40 de la Ley de Fiscalización y Rendición de Cuentas del Estado de Quintana Roo</w:t>
      </w:r>
      <w:r>
        <w:rPr>
          <w:rFonts w:ascii="Arial" w:hAnsi="Arial" w:cs="Arial"/>
          <w:color w:val="000000"/>
          <w:lang w:eastAsia="es-MX"/>
        </w:rPr>
        <w:t xml:space="preserve"> se detalla el ejercicio fiscal 2021</w:t>
      </w:r>
      <w:r w:rsidR="0083625B">
        <w:rPr>
          <w:rFonts w:ascii="Arial" w:hAnsi="Arial" w:cs="Arial"/>
          <w:color w:val="000000"/>
          <w:lang w:eastAsia="es-MX"/>
        </w:rPr>
        <w:t>.</w:t>
      </w:r>
    </w:p>
    <w:p w:rsidR="00EE66AF" w:rsidRPr="00EE66AF" w:rsidRDefault="00EE66AF" w:rsidP="00EE66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4"/>
          <w:lang w:eastAsia="es-MX"/>
        </w:rPr>
      </w:pPr>
    </w:p>
    <w:p w:rsidR="00187F1C" w:rsidRDefault="00EE66AF" w:rsidP="00557B2A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4" w:name="_Toc133491017"/>
      <w:r w:rsidRPr="00EE66AF">
        <w:rPr>
          <w:rFonts w:ascii="Arial" w:hAnsi="Arial" w:cs="Arial"/>
          <w:color w:val="000000"/>
          <w:lang w:eastAsia="es-MX"/>
        </w:rPr>
        <w:t>No existen montos resarcidos a la hacienda pública estatal o municipal, o al patrimonio de los entes públicos estatales derivados del proceso de fiscalización a la cuenta pública;</w:t>
      </w:r>
      <w:bookmarkEnd w:id="4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EE66AF" w:rsidRPr="00187F1C" w:rsidRDefault="00AE6782" w:rsidP="00187F1C">
      <w:pPr>
        <w:autoSpaceDE w:val="0"/>
        <w:autoSpaceDN w:val="0"/>
        <w:adjustRightInd w:val="0"/>
        <w:spacing w:after="160" w:line="360" w:lineRule="auto"/>
        <w:ind w:left="207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5" w:name="_Toc133491018"/>
      <w:r w:rsidRPr="00187F1C">
        <w:rPr>
          <w:rFonts w:ascii="Arial" w:hAnsi="Arial" w:cs="Arial"/>
          <w:color w:val="000000"/>
          <w:lang w:eastAsia="es-MX"/>
        </w:rPr>
        <w:t>En apego al tercer párrafo del artículo antes citado</w:t>
      </w:r>
      <w:r w:rsidR="00ED42C2" w:rsidRPr="00187F1C">
        <w:rPr>
          <w:rFonts w:ascii="Arial" w:hAnsi="Arial" w:cs="Arial"/>
          <w:color w:val="000000"/>
          <w:lang w:eastAsia="es-MX"/>
        </w:rPr>
        <w:t>:</w:t>
      </w:r>
      <w:bookmarkEnd w:id="5"/>
    </w:p>
    <w:p w:rsidR="00EE66AF" w:rsidRPr="00C46DA5" w:rsidRDefault="00EE66AF" w:rsidP="00557B2A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6" w:name="_Toc117263410"/>
      <w:bookmarkStart w:id="7" w:name="_Toc133491019"/>
      <w:r w:rsidRPr="00C46DA5">
        <w:rPr>
          <w:rFonts w:ascii="Arial" w:hAnsi="Arial" w:cs="Arial"/>
          <w:color w:val="000000"/>
          <w:lang w:eastAsia="es-MX"/>
        </w:rPr>
        <w:t>Se</w:t>
      </w:r>
      <w:r w:rsidR="00F400C2" w:rsidRPr="00C46DA5">
        <w:rPr>
          <w:rFonts w:ascii="Arial" w:hAnsi="Arial" w:cs="Arial"/>
          <w:color w:val="000000"/>
          <w:lang w:eastAsia="es-MX"/>
        </w:rPr>
        <w:t xml:space="preserve"> han</w:t>
      </w:r>
      <w:r w:rsidRPr="00C46DA5">
        <w:rPr>
          <w:rFonts w:ascii="Arial" w:hAnsi="Arial" w:cs="Arial"/>
          <w:color w:val="000000"/>
          <w:lang w:eastAsia="es-MX"/>
        </w:rPr>
        <w:t xml:space="preserve"> presentado denuncias derivados del proceso de fiscalización a la cuenta pública;</w:t>
      </w:r>
      <w:bookmarkEnd w:id="6"/>
      <w:bookmarkEnd w:id="7"/>
      <w:r w:rsidRPr="00C46DA5">
        <w:rPr>
          <w:rFonts w:ascii="Arial" w:hAnsi="Arial" w:cs="Arial"/>
          <w:color w:val="000000"/>
          <w:lang w:eastAsia="es-MX"/>
        </w:rPr>
        <w:t xml:space="preserve"> </w:t>
      </w:r>
    </w:p>
    <w:p w:rsidR="00EE66AF" w:rsidRPr="00906E4B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14"/>
          <w:szCs w:val="28"/>
        </w:rPr>
      </w:pPr>
    </w:p>
    <w:tbl>
      <w:tblPr>
        <w:tblW w:w="93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3936"/>
        <w:gridCol w:w="1910"/>
        <w:gridCol w:w="1776"/>
        <w:gridCol w:w="1717"/>
      </w:tblGrid>
      <w:tr w:rsidR="00EE66AF" w:rsidRPr="006222FD" w:rsidTr="001E0274">
        <w:trPr>
          <w:trHeight w:val="561"/>
          <w:jc w:val="center"/>
        </w:trPr>
        <w:tc>
          <w:tcPr>
            <w:tcW w:w="933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DBDBDB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ES"/>
              </w:rPr>
              <w:t>Denuncia de Hechos por probables delitos con actos de corrupción                                                                                                                Cuenta Pública 2021</w:t>
            </w:r>
          </w:p>
        </w:tc>
      </w:tr>
      <w:tr w:rsidR="00EE66AF" w:rsidRPr="006222FD" w:rsidTr="001E0274">
        <w:trPr>
          <w:trHeight w:val="371"/>
          <w:jc w:val="center"/>
        </w:trPr>
        <w:tc>
          <w:tcPr>
            <w:tcW w:w="3936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</w:tcPr>
          <w:p w:rsidR="00EE66AF" w:rsidRPr="006222FD" w:rsidRDefault="00EE66AF" w:rsidP="00EE66A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Entidades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</w:tcPr>
          <w:p w:rsidR="00EE66AF" w:rsidRPr="006222FD" w:rsidRDefault="00EE66AF" w:rsidP="00EE66A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Presentadas ante la FECC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</w:tcPr>
          <w:p w:rsidR="00EE66AF" w:rsidRPr="006222FD" w:rsidRDefault="00EE66AF" w:rsidP="00EE66A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Judicializadas</w:t>
            </w:r>
          </w:p>
        </w:tc>
        <w:tc>
          <w:tcPr>
            <w:tcW w:w="1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auto" w:fill="DBDBDB"/>
            <w:vAlign w:val="center"/>
          </w:tcPr>
          <w:p w:rsidR="00EE66AF" w:rsidRPr="006222FD" w:rsidRDefault="00EE66AF" w:rsidP="00EE66A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 Resolución</w:t>
            </w:r>
          </w:p>
        </w:tc>
      </w:tr>
      <w:tr w:rsidR="00EE66AF" w:rsidRPr="006222FD" w:rsidTr="001E0274">
        <w:trPr>
          <w:trHeight w:val="219"/>
          <w:jc w:val="center"/>
        </w:trPr>
        <w:tc>
          <w:tcPr>
            <w:tcW w:w="3936" w:type="dxa"/>
            <w:tcBorders>
              <w:top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Ayuntamiento del Municipio de Isla Mujeres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71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r w:rsidRPr="006222F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EE66AF" w:rsidRPr="006222FD" w:rsidTr="002711DE">
        <w:trPr>
          <w:trHeight w:val="163"/>
          <w:jc w:val="center"/>
        </w:trPr>
        <w:tc>
          <w:tcPr>
            <w:tcW w:w="393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doub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776" w:type="dxa"/>
            <w:tcBorders>
              <w:top w:val="single" w:sz="4" w:space="0" w:color="BFBFBF"/>
              <w:left w:val="single" w:sz="4" w:space="0" w:color="BFBFBF"/>
              <w:bottom w:val="doub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717" w:type="dxa"/>
            <w:tcBorders>
              <w:top w:val="single" w:sz="4" w:space="0" w:color="BFBFBF"/>
              <w:left w:val="single" w:sz="4" w:space="0" w:color="BFBFBF"/>
              <w:bottom w:val="doub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EE66AF" w:rsidRPr="006222FD" w:rsidRDefault="00EE66AF" w:rsidP="00EE6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222F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EE66AF" w:rsidRPr="006222FD" w:rsidTr="001E0274">
        <w:trPr>
          <w:trHeight w:val="447"/>
          <w:jc w:val="center"/>
        </w:trPr>
        <w:tc>
          <w:tcPr>
            <w:tcW w:w="9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F" w:rsidRPr="006222FD" w:rsidRDefault="00EE66AF" w:rsidP="00EE66AF">
            <w:pPr>
              <w:jc w:val="both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</w:p>
          <w:p w:rsidR="00160616" w:rsidRDefault="00EE66AF" w:rsidP="00160616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22FD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NOTA</w:t>
            </w:r>
            <w:r w:rsidRPr="006222F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Cuadro elaborado por la ASEQROO, con información obtenida de la Unidad Especial de Investigación correspondiente al seguimiento de denuncia ciudadana al ejercicio fiscal 2021; </w:t>
            </w:r>
            <w:r w:rsidR="00434E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con corte al primer trimestre del ejercicio 2024</w:t>
            </w:r>
            <w:r w:rsidRPr="006222F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:rsidR="00160616" w:rsidRDefault="00160616" w:rsidP="00160616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EE66AF" w:rsidRPr="006222FD" w:rsidRDefault="00EE66AF" w:rsidP="00160616">
            <w:pPr>
              <w:jc w:val="both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</w:t>
            </w:r>
            <w:r w:rsidRPr="006222FD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FECC: </w:t>
            </w:r>
            <w:r w:rsidRPr="006222F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Fiscalía Especializada en Combate a la Corrupción.</w:t>
            </w:r>
          </w:p>
        </w:tc>
      </w:tr>
    </w:tbl>
    <w:p w:rsidR="00EE66AF" w:rsidRPr="00EE66AF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8"/>
          <w:szCs w:val="28"/>
        </w:rPr>
      </w:pPr>
    </w:p>
    <w:p w:rsidR="00EE66AF" w:rsidRPr="00187F1C" w:rsidRDefault="00EE66AF" w:rsidP="00EE66AF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sz w:val="12"/>
          <w:szCs w:val="12"/>
          <w:lang w:eastAsia="es-MX"/>
        </w:rPr>
      </w:pPr>
    </w:p>
    <w:p w:rsidR="00EE66AF" w:rsidRPr="00EE66AF" w:rsidRDefault="00EE66AF" w:rsidP="00557B2A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8" w:name="_Toc117263411"/>
      <w:bookmarkStart w:id="9" w:name="_Toc133491020"/>
      <w:r w:rsidRPr="00EE66AF">
        <w:rPr>
          <w:rFonts w:ascii="Arial" w:hAnsi="Arial" w:cs="Arial"/>
          <w:color w:val="000000"/>
          <w:lang w:eastAsia="es-MX"/>
        </w:rPr>
        <w:t>Se han promovido procedimientos de responsabilidad administrativa de las siguientes entidades;</w:t>
      </w:r>
      <w:bookmarkEnd w:id="8"/>
      <w:bookmarkEnd w:id="9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EE66AF" w:rsidRPr="00EE66AF" w:rsidRDefault="00EE66AF" w:rsidP="00557B2A">
      <w:pPr>
        <w:numPr>
          <w:ilvl w:val="0"/>
          <w:numId w:val="19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10" w:name="_Toc117263412"/>
      <w:bookmarkStart w:id="11" w:name="_Toc133491021"/>
      <w:r w:rsidRPr="00EE66AF">
        <w:rPr>
          <w:rFonts w:ascii="Arial" w:hAnsi="Arial" w:cs="Arial"/>
          <w:color w:val="000000"/>
          <w:lang w:eastAsia="es-MX"/>
        </w:rPr>
        <w:t>En materia financiera:</w:t>
      </w:r>
      <w:bookmarkEnd w:id="10"/>
      <w:bookmarkEnd w:id="11"/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545"/>
        <w:gridCol w:w="1434"/>
        <w:gridCol w:w="1417"/>
      </w:tblGrid>
      <w:tr w:rsidR="007C75C9" w:rsidRPr="006222FD" w:rsidTr="002711DE">
        <w:trPr>
          <w:trHeight w:val="685"/>
          <w:tblHeader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7C75C9" w:rsidRPr="00A86B4C" w:rsidRDefault="007C75C9" w:rsidP="00A86B4C">
            <w:pPr>
              <w:pStyle w:val="Ttulo2"/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lang w:eastAsia="es-MX"/>
              </w:rPr>
            </w:pPr>
            <w:bookmarkStart w:id="12" w:name="_Toc117263413"/>
            <w:bookmarkStart w:id="13" w:name="_Toc133491022"/>
            <w:r w:rsidRPr="00A86B4C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t>Promoción de Responsabilidad Administrativa</w:t>
            </w:r>
            <w:r w:rsidR="00167D73" w:rsidRPr="00A86B4C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t xml:space="preserve"> Sancionatoria</w:t>
            </w:r>
            <w:r w:rsidRPr="00A86B4C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t xml:space="preserve"> (PRAS)</w:t>
            </w:r>
            <w:r w:rsidRPr="00A86B4C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br/>
              <w:t>Cuenta Pública 2021</w:t>
            </w:r>
            <w:r w:rsidRPr="00A86B4C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br/>
              <w:t>Financiero</w:t>
            </w:r>
            <w:bookmarkEnd w:id="12"/>
            <w:bookmarkEnd w:id="13"/>
          </w:p>
        </w:tc>
      </w:tr>
      <w:tr w:rsidR="007C75C9" w:rsidRPr="006222FD" w:rsidTr="002711DE">
        <w:trPr>
          <w:trHeight w:val="260"/>
          <w:tblHeader/>
        </w:trPr>
        <w:tc>
          <w:tcPr>
            <w:tcW w:w="67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2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Situación Actual de PRAS</w:t>
            </w:r>
          </w:p>
        </w:tc>
      </w:tr>
      <w:tr w:rsidR="007C75C9" w:rsidRPr="006222FD" w:rsidTr="002711DE">
        <w:trPr>
          <w:trHeight w:val="406"/>
          <w:tblHeader/>
        </w:trPr>
        <w:tc>
          <w:tcPr>
            <w:tcW w:w="67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7C75C9" w:rsidRPr="006222FD" w:rsidRDefault="007C75C9" w:rsidP="00221E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PRAS </w:t>
            </w:r>
          </w:p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Emitidos </w:t>
            </w:r>
          </w:p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ante el OIC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En </w:t>
            </w:r>
          </w:p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Seguimiento</w:t>
            </w:r>
          </w:p>
        </w:tc>
      </w:tr>
      <w:tr w:rsidR="007C75C9" w:rsidRPr="006222FD" w:rsidTr="002711D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Administración Pública Paraestatal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7C75C9" w:rsidRPr="006222FD" w:rsidTr="00221E9C">
        <w:trPr>
          <w:trHeight w:val="233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auto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Colegio de Bachilleres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75C9" w:rsidRPr="006222FD" w:rsidTr="009A7704">
        <w:trPr>
          <w:trHeight w:val="340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auto"/>
            <w:vAlign w:val="center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Colegio de Educación Profesional Técnica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auto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Consejo Quintanarroense de Ciencia y Tecnología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auto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Instituto Estatal para la Educación de Jóvenes y Adultos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top w:val="single" w:sz="4" w:space="0" w:color="C9C9C9"/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Sistema para el Desarrollo Integral de la Familia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9A7704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C75C9" w:rsidRPr="006222FD" w:rsidRDefault="007C75C9" w:rsidP="009A7704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Universidad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E76361">
        <w:trPr>
          <w:trHeight w:val="276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Universidad Politécnica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C75C9" w:rsidRPr="006222FD" w:rsidTr="00E76361">
        <w:trPr>
          <w:trHeight w:val="276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Universidad Tecnológica de Cancún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711DE">
        <w:trPr>
          <w:trHeight w:val="276"/>
        </w:trPr>
        <w:tc>
          <w:tcPr>
            <w:tcW w:w="6771" w:type="dxa"/>
            <w:tcBorders>
              <w:top w:val="single" w:sz="4" w:space="0" w:color="C9C9C9"/>
              <w:left w:val="nil"/>
              <w:bottom w:val="nil"/>
            </w:tcBorders>
            <w:shd w:val="clear" w:color="auto" w:fill="D9D9D9" w:themeFill="background1" w:themeFillShade="D9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Ayuntamientos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Municipio de Felipe Carrillo Puerto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Municipio de José María Morelos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Municipio de Lázaro Cárdenas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Municipio de Othón P. Blanco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C75C9" w:rsidRPr="006222FD" w:rsidTr="002711D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Organismos Descentralizados Municipales </w:t>
            </w:r>
          </w:p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(Administración Pública Municipal)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Instituto de la Cultura y las  Artes del Municipio de  Benito Juárez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Instituto de las Mujeres del Municipio de  Solidaridad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Instituto de Planeación para el Desarrollo Urbano del Municipio de Benito Juárez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Instituto del Deporte del Municipio de  Benito Juárez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Instituto del Deporte del Municipio de  Solidaridad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C75C9" w:rsidRPr="006222FD" w:rsidTr="002711D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Fideicomisos Públicos Estatales (Administración Pública Paraestatal)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7C75C9" w:rsidP="00221E9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22FD">
              <w:rPr>
                <w:rFonts w:ascii="Arial" w:hAnsi="Arial" w:cs="Arial"/>
                <w:i/>
                <w:color w:val="000000"/>
                <w:sz w:val="18"/>
                <w:szCs w:val="18"/>
              </w:rPr>
              <w:t>Fondo de Fomento para el Desarrollo Rural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21E9C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7C75C9" w:rsidRPr="006222FD" w:rsidRDefault="0083625B" w:rsidP="00221E9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Fondo de Garantía L</w:t>
            </w:r>
            <w:r w:rsidR="00E76361">
              <w:rPr>
                <w:rFonts w:ascii="Arial" w:hAnsi="Arial" w:cs="Arial"/>
                <w:i/>
                <w:color w:val="000000"/>
                <w:sz w:val="18"/>
                <w:szCs w:val="18"/>
              </w:rPr>
              <w:t>í</w:t>
            </w:r>
            <w:r w:rsidR="007C75C9" w:rsidRPr="006222FD">
              <w:rPr>
                <w:rFonts w:ascii="Arial" w:hAnsi="Arial" w:cs="Arial"/>
                <w:i/>
                <w:color w:val="000000"/>
                <w:sz w:val="18"/>
                <w:szCs w:val="18"/>
              </w:rPr>
              <w:t>quida o Fuente Alterna de Pago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75C9" w:rsidRPr="006222FD" w:rsidTr="002711DE">
        <w:trPr>
          <w:trHeight w:val="25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7C75C9" w:rsidRPr="006222FD" w:rsidRDefault="007C75C9" w:rsidP="00221E9C">
            <w:pPr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1434" w:type="dxa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7C75C9" w:rsidRPr="006222FD" w:rsidRDefault="007C75C9" w:rsidP="00221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FD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</w:tbl>
    <w:p w:rsidR="00EE66AF" w:rsidRPr="003C6245" w:rsidRDefault="00906E4B" w:rsidP="003C6245">
      <w:pPr>
        <w:autoSpaceDE w:val="0"/>
        <w:autoSpaceDN w:val="0"/>
        <w:adjustRightInd w:val="0"/>
        <w:spacing w:after="160"/>
        <w:jc w:val="both"/>
        <w:outlineLvl w:val="1"/>
        <w:rPr>
          <w:rFonts w:ascii="Arial" w:hAnsi="Arial" w:cs="Arial"/>
          <w:i/>
          <w:iCs/>
          <w:color w:val="000000"/>
          <w:sz w:val="10"/>
          <w:szCs w:val="10"/>
          <w:lang w:eastAsia="es-MX"/>
        </w:rPr>
      </w:pPr>
      <w:bookmarkStart w:id="14" w:name="_Toc117263414"/>
      <w:r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br/>
      </w:r>
      <w:bookmarkStart w:id="15" w:name="_Toc133491023"/>
      <w:r w:rsidR="00EE66AF"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="00EE66AF"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: Cuadro elaborado por la Auditoría Superior del Estado de Quintana Roo, con información obtenida de las Promociones de Responsabilidad Administrativa </w:t>
      </w:r>
      <w:r w:rsidR="00167D73" w:rsidRPr="00167D73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Sancionatoria </w:t>
      </w:r>
      <w:r w:rsidR="00EE66AF"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(PRAS) emitidos en la fiscalización en materia de financiera al ejercicio fiscal 2021;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bookmarkEnd w:id="14"/>
      <w:r w:rsidR="00EE66AF"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  <w:bookmarkEnd w:id="15"/>
    </w:p>
    <w:p w:rsidR="00EB43BF" w:rsidRPr="00667B45" w:rsidRDefault="00EB43BF" w:rsidP="003C6245">
      <w:pPr>
        <w:rPr>
          <w:rFonts w:ascii="Arial" w:hAnsi="Arial" w:cs="Arial"/>
          <w:i/>
          <w:iCs/>
          <w:color w:val="000000"/>
          <w:sz w:val="14"/>
          <w:szCs w:val="14"/>
        </w:rPr>
      </w:pPr>
      <w:r w:rsidRPr="00115B58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115B58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Control.</w:t>
      </w:r>
    </w:p>
    <w:p w:rsidR="00EB43BF" w:rsidRPr="003C6245" w:rsidRDefault="00EB43BF" w:rsidP="003C6245">
      <w:pPr>
        <w:ind w:left="142"/>
        <w:jc w:val="both"/>
        <w:rPr>
          <w:rFonts w:ascii="Arial" w:hAnsi="Arial" w:cs="Arial"/>
          <w:b/>
          <w:i/>
          <w:iCs/>
          <w:color w:val="000000"/>
          <w:sz w:val="10"/>
          <w:szCs w:val="10"/>
        </w:rPr>
      </w:pPr>
    </w:p>
    <w:p w:rsidR="003C6245" w:rsidRPr="003C6245" w:rsidRDefault="003C6245" w:rsidP="003C6245">
      <w:pPr>
        <w:ind w:left="142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7A6BE5" w:rsidRDefault="00EC6288" w:rsidP="007A6BE5">
      <w:pPr>
        <w:spacing w:line="360" w:lineRule="auto"/>
        <w:ind w:left="142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11DB4209" wp14:editId="2B95B4E6">
            <wp:extent cx="5311140" cy="3259731"/>
            <wp:effectExtent l="0" t="0" r="3810" b="1714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65663" w:rsidRPr="000E5524" w:rsidRDefault="00D35086" w:rsidP="00B65663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A8394E">
        <w:rPr>
          <w:rFonts w:ascii="Arial" w:hAnsi="Arial" w:cs="Arial"/>
          <w:b/>
          <w:color w:val="262626"/>
        </w:rPr>
        <w:t>8</w:t>
      </w:r>
      <w:r w:rsidR="00B65663" w:rsidRPr="000E5524">
        <w:rPr>
          <w:rFonts w:ascii="Arial" w:hAnsi="Arial" w:cs="Arial"/>
          <w:b/>
          <w:color w:val="262626"/>
        </w:rPr>
        <w:t xml:space="preserve"> </w:t>
      </w:r>
      <w:r w:rsidR="00B65663" w:rsidRPr="000E5524">
        <w:rPr>
          <w:rFonts w:ascii="Arial" w:hAnsi="Arial" w:cs="Arial"/>
          <w:color w:val="262626"/>
        </w:rPr>
        <w:t>PRAS 202</w:t>
      </w:r>
      <w:r w:rsidR="00DF1886">
        <w:rPr>
          <w:rFonts w:ascii="Arial" w:hAnsi="Arial" w:cs="Arial"/>
          <w:color w:val="262626"/>
        </w:rPr>
        <w:t>1</w:t>
      </w:r>
      <w:r w:rsidR="00B65663" w:rsidRPr="000E5524">
        <w:rPr>
          <w:rFonts w:ascii="Arial" w:hAnsi="Arial" w:cs="Arial"/>
          <w:color w:val="262626"/>
        </w:rPr>
        <w:t xml:space="preserve"> Financiero</w:t>
      </w:r>
    </w:p>
    <w:p w:rsidR="007C75C9" w:rsidRDefault="007C75C9" w:rsidP="00EA6BCC">
      <w:pPr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E66AF" w:rsidRPr="00572FBB" w:rsidRDefault="00EE66AF" w:rsidP="00557B2A">
      <w:pPr>
        <w:numPr>
          <w:ilvl w:val="0"/>
          <w:numId w:val="19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sz w:val="20"/>
          <w:szCs w:val="20"/>
          <w:lang w:eastAsia="es-MX"/>
        </w:rPr>
      </w:pPr>
      <w:bookmarkStart w:id="16" w:name="_Toc133491024"/>
      <w:r w:rsidRPr="00C450D7">
        <w:rPr>
          <w:rFonts w:ascii="Arial" w:hAnsi="Arial" w:cs="Arial"/>
          <w:color w:val="000000"/>
          <w:lang w:eastAsia="es-MX"/>
        </w:rPr>
        <w:lastRenderedPageBreak/>
        <w:t>En materia de inversiones físicas</w:t>
      </w:r>
      <w:r w:rsidRPr="00EE66AF">
        <w:rPr>
          <w:rFonts w:ascii="Arial" w:hAnsi="Arial" w:cs="Arial"/>
          <w:color w:val="000000"/>
          <w:lang w:eastAsia="es-MX"/>
        </w:rPr>
        <w:t>:</w:t>
      </w:r>
      <w:bookmarkEnd w:id="16"/>
    </w:p>
    <w:tbl>
      <w:tblPr>
        <w:tblW w:w="0" w:type="auto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274"/>
        <w:gridCol w:w="1417"/>
        <w:gridCol w:w="1271"/>
        <w:gridCol w:w="1434"/>
      </w:tblGrid>
      <w:tr w:rsidR="00237D65" w:rsidRPr="00025CDB" w:rsidTr="002711DE">
        <w:trPr>
          <w:trHeight w:val="685"/>
          <w:tblHeader/>
          <w:jc w:val="center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16003E" w:rsidRPr="00A86B4C" w:rsidRDefault="00237D65" w:rsidP="0016003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bookmarkStart w:id="17" w:name="_Toc86139485"/>
            <w:bookmarkStart w:id="18" w:name="_Toc133491025"/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Promoción de Responsabilidad Administrativa </w:t>
            </w:r>
            <w:r w:rsidR="00167D73"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Sancionatoria </w:t>
            </w: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(PRAS)</w:t>
            </w:r>
          </w:p>
          <w:p w:rsidR="0016003E" w:rsidRPr="00A86B4C" w:rsidRDefault="00237D65" w:rsidP="0016003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Cuenta Pública 2021</w:t>
            </w:r>
          </w:p>
          <w:p w:rsidR="00237D65" w:rsidRPr="00025CDB" w:rsidRDefault="00237D65" w:rsidP="0016003E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Obra Pública o Inversiones Físicas</w:t>
            </w:r>
            <w:bookmarkEnd w:id="17"/>
            <w:bookmarkEnd w:id="18"/>
          </w:p>
        </w:tc>
      </w:tr>
      <w:tr w:rsidR="00237D65" w:rsidRPr="00025CDB" w:rsidTr="002711DE">
        <w:trPr>
          <w:trHeight w:val="260"/>
          <w:tblHeader/>
          <w:jc w:val="center"/>
        </w:trPr>
        <w:tc>
          <w:tcPr>
            <w:tcW w:w="5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5CD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41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25CD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Situación Actual de PRAS</w:t>
            </w:r>
          </w:p>
        </w:tc>
      </w:tr>
      <w:tr w:rsidR="00237D65" w:rsidRPr="00025CDB" w:rsidTr="002711DE">
        <w:trPr>
          <w:trHeight w:val="406"/>
          <w:tblHeader/>
          <w:jc w:val="center"/>
        </w:trPr>
        <w:tc>
          <w:tcPr>
            <w:tcW w:w="549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237D65" w:rsidRPr="00025CDB" w:rsidRDefault="00237D65" w:rsidP="00237D6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25CD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Promovidos ante el OIC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25CD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Con Resolución</w:t>
            </w:r>
          </w:p>
        </w:tc>
        <w:tc>
          <w:tcPr>
            <w:tcW w:w="1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25CD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En Espera de Resolución</w:t>
            </w:r>
          </w:p>
        </w:tc>
      </w:tr>
      <w:tr w:rsidR="00237D65" w:rsidRPr="00025CDB" w:rsidTr="002711DE">
        <w:trPr>
          <w:trHeight w:val="286"/>
          <w:jc w:val="center"/>
        </w:trPr>
        <w:tc>
          <w:tcPr>
            <w:tcW w:w="5495" w:type="dxa"/>
            <w:tcBorders>
              <w:top w:val="single" w:sz="4" w:space="0" w:color="FFFFFF"/>
              <w:left w:val="nil"/>
              <w:bottom w:val="nil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25CD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Poder Ejecutivo</w:t>
            </w:r>
          </w:p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37D65" w:rsidRPr="00025CDB" w:rsidTr="00237D65">
        <w:trPr>
          <w:trHeight w:val="276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Secretaría de Obras Públicas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7D65" w:rsidRPr="00025CDB" w:rsidTr="002711DE">
        <w:trPr>
          <w:trHeight w:val="256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25CD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Municipios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37D65" w:rsidRPr="00025CDB" w:rsidTr="00237D65">
        <w:trPr>
          <w:trHeight w:val="265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Municipio de José María Morelos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7D65" w:rsidRPr="00025CDB" w:rsidTr="00237D65">
        <w:trPr>
          <w:trHeight w:val="256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Municipio de Lázaro Cárdenas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37D65" w:rsidRPr="00025CDB" w:rsidTr="00237D65">
        <w:trPr>
          <w:trHeight w:val="262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Municipio de Othón P. Blanco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7D65" w:rsidRPr="00025CDB" w:rsidTr="00237D65">
        <w:trPr>
          <w:trHeight w:val="296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Municipio de Puerto Morelos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37D65" w:rsidRPr="00025CDB" w:rsidTr="00237D65">
        <w:trPr>
          <w:trHeight w:val="296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Municipio de Tulum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237D65" w:rsidRPr="00025CDB" w:rsidTr="002711DE">
        <w:trPr>
          <w:trHeight w:val="272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25CD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Entidades Paraestatales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37D65" w:rsidRPr="00025CDB" w:rsidTr="00237D65">
        <w:trPr>
          <w:trHeight w:val="286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Comisión de Agua Potable y Alcantarillado del Estado de Quintana Roo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37D65" w:rsidRPr="00025CDB" w:rsidTr="00237D65">
        <w:trPr>
          <w:trHeight w:val="200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Servicios Estatales de Salud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7D65" w:rsidRPr="00025CDB" w:rsidTr="002711DE">
        <w:trPr>
          <w:trHeight w:val="273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Entidades Paramunicipales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7D65" w:rsidRPr="00025CDB" w:rsidTr="00237D65">
        <w:trPr>
          <w:trHeight w:val="274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FFFFFF"/>
          </w:tcPr>
          <w:p w:rsidR="00237D65" w:rsidRPr="00025CDB" w:rsidRDefault="00237D65" w:rsidP="00237D6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5C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Operadora y Administradora de Bienes Municipales S.A. de 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7D65" w:rsidRPr="00025CDB" w:rsidTr="002711DE">
        <w:trPr>
          <w:trHeight w:val="274"/>
          <w:jc w:val="center"/>
        </w:trPr>
        <w:tc>
          <w:tcPr>
            <w:tcW w:w="5495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37D65" w:rsidRPr="00025CDB" w:rsidRDefault="00237D65" w:rsidP="00237D65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25CD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025CD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Totales</w:t>
            </w:r>
          </w:p>
        </w:tc>
        <w:tc>
          <w:tcPr>
            <w:tcW w:w="1417" w:type="dxa"/>
            <w:tcBorders>
              <w:bottom w:val="double" w:sz="4" w:space="0" w:color="C9C9C9"/>
            </w:tcBorders>
            <w:shd w:val="clear" w:color="auto" w:fill="D9D9D9" w:themeFill="background1" w:themeFillShade="D9"/>
            <w:noWrap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bottom w:val="double" w:sz="4" w:space="0" w:color="C9C9C9"/>
            </w:tcBorders>
            <w:shd w:val="clear" w:color="auto" w:fill="D9D9D9" w:themeFill="background1" w:themeFillShade="D9"/>
            <w:vAlign w:val="center"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bottom w:val="double" w:sz="4" w:space="0" w:color="C9C9C9"/>
            </w:tcBorders>
            <w:shd w:val="clear" w:color="auto" w:fill="D9D9D9" w:themeFill="background1" w:themeFillShade="D9"/>
            <w:noWrap/>
          </w:tcPr>
          <w:p w:rsidR="00237D65" w:rsidRPr="00025CDB" w:rsidRDefault="00237D65" w:rsidP="0023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CDB"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</w:tr>
    </w:tbl>
    <w:p w:rsidR="00EE66AF" w:rsidRPr="00025CDB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14"/>
          <w:szCs w:val="14"/>
        </w:rPr>
      </w:pPr>
    </w:p>
    <w:p w:rsidR="00EE66AF" w:rsidRPr="00EE66AF" w:rsidRDefault="00EE66AF" w:rsidP="00EE66AF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: Cuadro elaborado por la ASEQROO, con información obtenida de las Promociones de Responsabilidad Administrativa</w:t>
      </w:r>
      <w:r w:rsidR="0027204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272045" w:rsidRPr="00272045">
        <w:rPr>
          <w:rFonts w:ascii="Arial" w:hAnsi="Arial" w:cs="Arial"/>
          <w:i/>
          <w:iCs/>
          <w:color w:val="000000"/>
          <w:sz w:val="16"/>
          <w:szCs w:val="16"/>
        </w:rPr>
        <w:t>Sancionatoria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 (PRAS) emitidas en la fiscalización en materia de obra pública al ejercicio fiscal 2021;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667B45" w:rsidRPr="0016003E" w:rsidRDefault="00667B45" w:rsidP="00EE66AF">
      <w:pPr>
        <w:rPr>
          <w:rFonts w:ascii="Arial" w:hAnsi="Arial" w:cs="Arial"/>
          <w:b/>
          <w:i/>
          <w:iCs/>
          <w:color w:val="000000"/>
          <w:sz w:val="10"/>
          <w:szCs w:val="10"/>
        </w:rPr>
      </w:pPr>
    </w:p>
    <w:p w:rsidR="00EE66AF" w:rsidRPr="0016003E" w:rsidRDefault="00EE66AF" w:rsidP="00EE66AF">
      <w:pPr>
        <w:rPr>
          <w:rFonts w:ascii="Arial" w:hAnsi="Arial" w:cs="Arial"/>
          <w:i/>
          <w:iCs/>
          <w:color w:val="000000"/>
          <w:sz w:val="10"/>
          <w:szCs w:val="10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Control.</w:t>
      </w:r>
    </w:p>
    <w:p w:rsidR="00667B45" w:rsidRPr="0016003E" w:rsidRDefault="00667B45" w:rsidP="00EE66AF">
      <w:pPr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E66AF" w:rsidRPr="00EE66AF" w:rsidRDefault="00C12493" w:rsidP="00EA6BCC">
      <w:pPr>
        <w:jc w:val="center"/>
        <w:rPr>
          <w:rFonts w:ascii="Arial" w:hAnsi="Arial" w:cs="Arial"/>
          <w:color w:val="000000"/>
          <w:sz w:val="10"/>
          <w:lang w:eastAsia="es-MX"/>
        </w:rPr>
      </w:pPr>
      <w:r w:rsidRPr="00B63FBA">
        <w:rPr>
          <w:noProof/>
          <w:lang w:eastAsia="es-MX"/>
        </w:rPr>
        <w:drawing>
          <wp:inline distT="0" distB="0" distL="0" distR="0">
            <wp:extent cx="5518205" cy="3355450"/>
            <wp:effectExtent l="0" t="0" r="0" b="0"/>
            <wp:docPr id="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9752E" w:rsidRPr="000E5524" w:rsidRDefault="0039752E" w:rsidP="0039752E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A8394E">
        <w:rPr>
          <w:rFonts w:ascii="Arial" w:hAnsi="Arial" w:cs="Arial"/>
          <w:b/>
          <w:color w:val="262626"/>
        </w:rPr>
        <w:t>9</w:t>
      </w:r>
      <w:r w:rsidR="00C43C08" w:rsidRPr="000E5524">
        <w:rPr>
          <w:rFonts w:ascii="Arial" w:hAnsi="Arial" w:cs="Arial"/>
          <w:b/>
          <w:color w:val="262626"/>
        </w:rPr>
        <w:t xml:space="preserve"> </w:t>
      </w:r>
      <w:r w:rsidR="00C43C08" w:rsidRPr="000E5524">
        <w:rPr>
          <w:rFonts w:ascii="Arial" w:hAnsi="Arial" w:cs="Arial"/>
          <w:color w:val="262626"/>
        </w:rPr>
        <w:t>PRAS</w:t>
      </w:r>
      <w:r w:rsidRPr="000E5524">
        <w:rPr>
          <w:rFonts w:ascii="Arial" w:hAnsi="Arial" w:cs="Arial"/>
          <w:color w:val="262626"/>
        </w:rPr>
        <w:t xml:space="preserve"> 2021 Obra Pública</w:t>
      </w:r>
    </w:p>
    <w:p w:rsidR="0039752E" w:rsidRPr="00EE66AF" w:rsidRDefault="0039752E" w:rsidP="00EE66AF">
      <w:p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sz w:val="10"/>
          <w:lang w:eastAsia="es-MX"/>
        </w:rPr>
      </w:pPr>
    </w:p>
    <w:p w:rsidR="00EE66AF" w:rsidRPr="00EE66AF" w:rsidRDefault="00EE66AF" w:rsidP="00557B2A">
      <w:pPr>
        <w:numPr>
          <w:ilvl w:val="0"/>
          <w:numId w:val="25"/>
        </w:numPr>
        <w:autoSpaceDE w:val="0"/>
        <w:autoSpaceDN w:val="0"/>
        <w:adjustRightInd w:val="0"/>
        <w:spacing w:after="160" w:line="360" w:lineRule="auto"/>
        <w:ind w:left="426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19" w:name="_Toc117263415"/>
      <w:bookmarkStart w:id="20" w:name="_Toc133491026"/>
      <w:r w:rsidRPr="00EE66AF">
        <w:rPr>
          <w:rFonts w:ascii="Arial" w:hAnsi="Arial" w:cs="Arial"/>
          <w:color w:val="000000"/>
          <w:lang w:eastAsia="es-MX"/>
        </w:rPr>
        <w:lastRenderedPageBreak/>
        <w:t>No se cuenta con informes de presunta responsabilidad administrativa en los términos de la Ley General de Responsabilidades Administrativas y de la Ley de Fiscalización y Rendición de Cuentas del Estado de Quintana Roo;</w:t>
      </w:r>
      <w:bookmarkEnd w:id="19"/>
      <w:bookmarkEnd w:id="20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EE66AF" w:rsidRPr="00EE66AF" w:rsidRDefault="00EE66AF" w:rsidP="00557B2A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21" w:name="_Toc117263416"/>
      <w:bookmarkStart w:id="22" w:name="_Toc133491027"/>
      <w:r w:rsidRPr="00EE66AF">
        <w:rPr>
          <w:rFonts w:ascii="Arial" w:hAnsi="Arial" w:cs="Arial"/>
          <w:color w:val="000000"/>
          <w:lang w:eastAsia="es-MX"/>
        </w:rPr>
        <w:t>Y, en lo referente a la atención a las recomendaciones, así como el número de pliegos de observaciones emitidos, su estatus procesal y causas que los motivaron se presentan los siguientes cuadros.</w:t>
      </w:r>
      <w:bookmarkEnd w:id="21"/>
      <w:bookmarkEnd w:id="22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EE66AF" w:rsidRPr="00EE66AF" w:rsidRDefault="00EE66AF" w:rsidP="00EE66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"/>
          <w:szCs w:val="22"/>
          <w:lang w:eastAsia="es-MX"/>
        </w:rPr>
      </w:pPr>
    </w:p>
    <w:p w:rsidR="00EE66AF" w:rsidRPr="00C517E2" w:rsidRDefault="00EE66AF" w:rsidP="00EE66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es-MX"/>
        </w:rPr>
      </w:pPr>
    </w:p>
    <w:p w:rsidR="00EE66AF" w:rsidRPr="00EE66AF" w:rsidRDefault="00EE66AF" w:rsidP="00557B2A">
      <w:pPr>
        <w:numPr>
          <w:ilvl w:val="0"/>
          <w:numId w:val="20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23" w:name="_Toc117263417"/>
      <w:bookmarkStart w:id="24" w:name="_Toc133491028"/>
      <w:r w:rsidRPr="00EE66AF">
        <w:rPr>
          <w:rFonts w:ascii="Arial" w:hAnsi="Arial" w:cs="Arial"/>
          <w:color w:val="000000"/>
          <w:lang w:eastAsia="es-MX"/>
        </w:rPr>
        <w:t>Estado que guardan las recomendaciones emitidas en materia financiera:</w:t>
      </w:r>
      <w:bookmarkEnd w:id="23"/>
      <w:bookmarkEnd w:id="24"/>
    </w:p>
    <w:p w:rsidR="00EE66AF" w:rsidRPr="00C517E2" w:rsidRDefault="00EE66AF" w:rsidP="005A1514">
      <w:pPr>
        <w:spacing w:line="276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1459"/>
        <w:gridCol w:w="1076"/>
        <w:gridCol w:w="1280"/>
      </w:tblGrid>
      <w:tr w:rsidR="00A86B4C" w:rsidRPr="00A86B4C" w:rsidTr="00A86B4C">
        <w:trPr>
          <w:trHeight w:val="823"/>
          <w:tblHeader/>
        </w:trPr>
        <w:tc>
          <w:tcPr>
            <w:tcW w:w="5000" w:type="pct"/>
            <w:gridSpan w:val="4"/>
            <w:tcBorders>
              <w:top w:val="single" w:sz="8" w:space="0" w:color="C9C9C9"/>
              <w:left w:val="single" w:sz="8" w:space="0" w:color="FFFFFF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A86B4C" w:rsidRPr="00A86B4C" w:rsidRDefault="00A86B4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Estado que guardan las recomendaciones emitidas</w:t>
            </w:r>
          </w:p>
          <w:p w:rsidR="00A86B4C" w:rsidRPr="00A86B4C" w:rsidRDefault="00A86B4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2021</w:t>
            </w:r>
          </w:p>
          <w:p w:rsidR="00A86B4C" w:rsidRPr="00A86B4C" w:rsidRDefault="00A86B4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6B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Financiero</w:t>
            </w:r>
          </w:p>
        </w:tc>
      </w:tr>
      <w:tr w:rsidR="00634B2C" w:rsidRPr="00634B2C" w:rsidTr="00A86B4C">
        <w:trPr>
          <w:trHeight w:val="315"/>
          <w:tblHeader/>
        </w:trPr>
        <w:tc>
          <w:tcPr>
            <w:tcW w:w="2968" w:type="pct"/>
            <w:vMerge w:val="restart"/>
            <w:tcBorders>
              <w:top w:val="single" w:sz="8" w:space="0" w:color="D9D9D9" w:themeColor="background1" w:themeShade="D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2032" w:type="pct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FFFFFF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 Situación actual del número de resultados</w:t>
            </w:r>
          </w:p>
        </w:tc>
      </w:tr>
      <w:tr w:rsidR="00634B2C" w:rsidRPr="00634B2C" w:rsidTr="002711DE">
        <w:trPr>
          <w:trHeight w:val="495"/>
          <w:tblHeader/>
        </w:trPr>
        <w:tc>
          <w:tcPr>
            <w:tcW w:w="2968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FFFFFF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634B2C" w:rsidRPr="00634B2C" w:rsidTr="002711DE">
        <w:trPr>
          <w:trHeight w:val="315"/>
        </w:trPr>
        <w:tc>
          <w:tcPr>
            <w:tcW w:w="2968" w:type="pct"/>
            <w:tcBorders>
              <w:top w:val="single" w:sz="8" w:space="0" w:color="C9C9C9"/>
              <w:left w:val="single" w:sz="8" w:space="0" w:color="FFFFFF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single" w:sz="8" w:space="0" w:color="C9C9C9"/>
              <w:left w:val="single" w:sz="8" w:space="0" w:color="FFFFFF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Colegio de Educación Profesional Técnica del Estado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single" w:sz="8" w:space="0" w:color="C9C9C9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Ejecutiva de Atención a Víctimas del Estado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Consejo de Promoción Turística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Infraestructura Física Educativa del Estado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Cultura y las Artes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634B2C" w:rsidRPr="00634B2C" w:rsidTr="00F257B8">
        <w:trPr>
          <w:trHeight w:val="780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para el Desarrollo del Pueblo Maya y las Comunidades Indígenas del Estado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634B2C" w:rsidRPr="00634B2C" w:rsidTr="00F257B8">
        <w:trPr>
          <w:trHeight w:val="31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 Estatales de Salud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Sistema Quintanarroense de Comunicación Social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Intercultural Maya del Estado de Quintana Roo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34B2C" w:rsidRPr="00634B2C" w:rsidTr="002711DE">
        <w:trPr>
          <w:trHeight w:val="31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Ayuntamientos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34B2C" w:rsidRPr="00634B2C" w:rsidTr="00F257B8">
        <w:trPr>
          <w:trHeight w:val="31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Municipio de Lázaro Cárdenas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34B2C" w:rsidRPr="00634B2C" w:rsidTr="002711DE">
        <w:trPr>
          <w:trHeight w:val="780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Organismos Descentralizados Municipales (Administración Pública Municipal)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Juventud del Municipio de Solidaridad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las Mujeres del Municipio de  Solidaridad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34B2C" w:rsidRPr="00634B2C" w:rsidTr="00F257B8">
        <w:trPr>
          <w:trHeight w:val="525"/>
        </w:trPr>
        <w:tc>
          <w:tcPr>
            <w:tcW w:w="2968" w:type="pct"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Instituto Municipal de la Cultura y las Artes de Solidaridad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34B2C" w:rsidRPr="00634B2C" w:rsidTr="002711DE">
        <w:trPr>
          <w:trHeight w:val="315"/>
        </w:trPr>
        <w:tc>
          <w:tcPr>
            <w:tcW w:w="2968" w:type="pct"/>
            <w:tcBorders>
              <w:top w:val="nil"/>
              <w:left w:val="single" w:sz="8" w:space="0" w:color="FFFFFF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777" w:type="pct"/>
            <w:tcBorders>
              <w:top w:val="nil"/>
              <w:left w:val="nil"/>
              <w:bottom w:val="double" w:sz="6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573" w:type="pct"/>
            <w:tcBorders>
              <w:top w:val="nil"/>
              <w:left w:val="nil"/>
              <w:bottom w:val="double" w:sz="6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double" w:sz="6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634B2C" w:rsidRPr="00634B2C" w:rsidRDefault="00634B2C" w:rsidP="00634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4B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</w:p>
        </w:tc>
      </w:tr>
    </w:tbl>
    <w:p w:rsidR="007635CC" w:rsidRDefault="007635CC" w:rsidP="00EE66AF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C517E2" w:rsidRPr="00C517E2" w:rsidRDefault="00C517E2" w:rsidP="00EE66AF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EE66AF" w:rsidRPr="00EE66AF" w:rsidRDefault="00EE66AF" w:rsidP="00EE66AF">
      <w:pPr>
        <w:autoSpaceDE w:val="0"/>
        <w:autoSpaceDN w:val="0"/>
        <w:adjustRightInd w:val="0"/>
        <w:spacing w:after="160" w:line="276" w:lineRule="auto"/>
        <w:ind w:left="142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bookmarkStart w:id="25" w:name="_Toc117263420"/>
      <w:bookmarkStart w:id="26" w:name="_Toc133491031"/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: Cuadro elaborado por la Auditoría Superior del Estado de Quintana Roo, con información obtenida de las Recomendaciones emitidas en la fiscalización en materia financiera al ejercicio fiscal 2021;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  <w:bookmarkEnd w:id="25"/>
      <w:bookmarkEnd w:id="26"/>
    </w:p>
    <w:p w:rsidR="00EE66AF" w:rsidRDefault="00EE66AF" w:rsidP="00EE66AF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EA6BCC" w:rsidRDefault="00EA6BCC" w:rsidP="00EE66AF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A6BCC" w:rsidRPr="00EE66AF" w:rsidRDefault="008574CC" w:rsidP="00C517E2">
      <w:pPr>
        <w:spacing w:line="360" w:lineRule="auto"/>
        <w:ind w:left="284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3B6CF45E" wp14:editId="1716EEBE">
            <wp:extent cx="5505451" cy="3448050"/>
            <wp:effectExtent l="0" t="0" r="0" b="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9752E" w:rsidRPr="000E5524" w:rsidRDefault="00D35086" w:rsidP="0039752E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A8394E">
        <w:rPr>
          <w:rFonts w:ascii="Arial" w:hAnsi="Arial" w:cs="Arial"/>
          <w:b/>
          <w:color w:val="262626"/>
        </w:rPr>
        <w:t>10</w:t>
      </w:r>
      <w:r w:rsidR="006C4E37" w:rsidRPr="000E5524">
        <w:rPr>
          <w:rFonts w:ascii="Arial" w:hAnsi="Arial" w:cs="Arial"/>
          <w:b/>
          <w:color w:val="262626"/>
        </w:rPr>
        <w:t xml:space="preserve"> </w:t>
      </w:r>
      <w:r w:rsidR="006C4E37" w:rsidRPr="000E5524">
        <w:rPr>
          <w:rFonts w:ascii="Arial" w:hAnsi="Arial" w:cs="Arial"/>
          <w:color w:val="262626"/>
        </w:rPr>
        <w:t>Recomendaciones</w:t>
      </w:r>
      <w:r w:rsidR="0039752E" w:rsidRPr="000E5524">
        <w:rPr>
          <w:rFonts w:ascii="Arial" w:hAnsi="Arial" w:cs="Arial"/>
          <w:color w:val="262626"/>
        </w:rPr>
        <w:t xml:space="preserve"> 2021 Financiero</w:t>
      </w:r>
    </w:p>
    <w:p w:rsidR="00EE66AF" w:rsidRDefault="00EE66AF" w:rsidP="00EE66AF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517E2" w:rsidRPr="00C517E2" w:rsidRDefault="00EE66AF" w:rsidP="00C517E2">
      <w:pPr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27" w:name="_Toc133491032"/>
      <w:r w:rsidRPr="00BD314B">
        <w:rPr>
          <w:rFonts w:ascii="Arial" w:hAnsi="Arial" w:cs="Arial"/>
          <w:color w:val="000000"/>
          <w:lang w:eastAsia="es-MX"/>
        </w:rPr>
        <w:t>Estado que guardan las recomendaciones emitidas en materia de inversiones físicas:</w:t>
      </w:r>
      <w:bookmarkEnd w:id="2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5"/>
        <w:gridCol w:w="1191"/>
        <w:gridCol w:w="1351"/>
        <w:gridCol w:w="1219"/>
      </w:tblGrid>
      <w:tr w:rsidR="00634B2C" w:rsidRPr="00AB2359" w:rsidTr="0060473F">
        <w:trPr>
          <w:trHeight w:val="283"/>
          <w:tblHeader/>
        </w:trPr>
        <w:tc>
          <w:tcPr>
            <w:tcW w:w="5000" w:type="pct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Estado que guardan las recomendaciones emitidas</w:t>
            </w:r>
          </w:p>
        </w:tc>
      </w:tr>
      <w:tr w:rsidR="00634B2C" w:rsidRPr="00AB2359" w:rsidTr="0060473F">
        <w:trPr>
          <w:trHeight w:val="283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Cuenta Pública 2021</w:t>
            </w:r>
          </w:p>
        </w:tc>
      </w:tr>
      <w:tr w:rsidR="00634B2C" w:rsidRPr="00AB2359" w:rsidTr="0060473F">
        <w:trPr>
          <w:trHeight w:val="283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Obra Pública o Inversiones Físicas</w:t>
            </w:r>
          </w:p>
        </w:tc>
      </w:tr>
      <w:tr w:rsidR="00634B2C" w:rsidRPr="00AB2359" w:rsidTr="0060473F">
        <w:trPr>
          <w:trHeight w:val="283"/>
          <w:tblHeader/>
        </w:trPr>
        <w:tc>
          <w:tcPr>
            <w:tcW w:w="3692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1308" w:type="pct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resultados</w:t>
            </w:r>
          </w:p>
        </w:tc>
      </w:tr>
      <w:tr w:rsidR="00634B2C" w:rsidRPr="00AB2359" w:rsidTr="0060473F">
        <w:trPr>
          <w:trHeight w:val="283"/>
          <w:tblHeader/>
        </w:trPr>
        <w:tc>
          <w:tcPr>
            <w:tcW w:w="3692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634B2C" w:rsidRPr="00AB2359" w:rsidRDefault="00634B2C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proceso*</w:t>
            </w:r>
          </w:p>
        </w:tc>
      </w:tr>
      <w:tr w:rsidR="00634B2C" w:rsidRPr="00AB2359" w:rsidTr="0060473F">
        <w:trPr>
          <w:trHeight w:val="283"/>
        </w:trPr>
        <w:tc>
          <w:tcPr>
            <w:tcW w:w="3692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Municipios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</w:tr>
      <w:tr w:rsidR="00634B2C" w:rsidRPr="00AB2359" w:rsidTr="00030F89">
        <w:trPr>
          <w:trHeight w:val="283"/>
        </w:trPr>
        <w:tc>
          <w:tcPr>
            <w:tcW w:w="3692" w:type="pct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634B2C" w:rsidRPr="00AB2359" w:rsidRDefault="00634B2C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Municipio de Bacalar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34B2C" w:rsidRPr="00AB2359" w:rsidTr="00030F89">
        <w:trPr>
          <w:trHeight w:val="283"/>
        </w:trPr>
        <w:tc>
          <w:tcPr>
            <w:tcW w:w="3692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634B2C" w:rsidRPr="00AB2359" w:rsidRDefault="00634B2C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Municipio de Lázaro Cárdenas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634B2C" w:rsidRPr="00AB2359" w:rsidTr="00F257B8">
        <w:trPr>
          <w:trHeight w:val="283"/>
        </w:trPr>
        <w:tc>
          <w:tcPr>
            <w:tcW w:w="3692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634B2C" w:rsidRPr="00AB2359" w:rsidRDefault="00634B2C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Municipio de Tulum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</w:tr>
      <w:tr w:rsidR="00634B2C" w:rsidRPr="00AB2359" w:rsidTr="002711DE">
        <w:trPr>
          <w:trHeight w:val="283"/>
        </w:trPr>
        <w:tc>
          <w:tcPr>
            <w:tcW w:w="3692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Entidades Paraestatales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34B2C" w:rsidRPr="00AB2359" w:rsidTr="00F257B8">
        <w:trPr>
          <w:trHeight w:val="283"/>
        </w:trPr>
        <w:tc>
          <w:tcPr>
            <w:tcW w:w="369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634B2C" w:rsidRPr="00AB2359" w:rsidRDefault="00634B2C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 Estatales de Salud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34B2C" w:rsidRPr="00AB2359" w:rsidTr="002711DE">
        <w:trPr>
          <w:trHeight w:val="283"/>
        </w:trPr>
        <w:tc>
          <w:tcPr>
            <w:tcW w:w="3692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414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470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2C" w:rsidRPr="00AB2359" w:rsidRDefault="00634B2C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23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EE66AF" w:rsidRPr="00C517E2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C50917" w:rsidRPr="00C517E2" w:rsidRDefault="00C50917" w:rsidP="00C50917">
      <w:pPr>
        <w:pStyle w:val="Default"/>
        <w:spacing w:after="160" w:line="276" w:lineRule="auto"/>
        <w:ind w:left="142"/>
        <w:jc w:val="both"/>
        <w:outlineLvl w:val="1"/>
        <w:rPr>
          <w:sz w:val="16"/>
          <w:szCs w:val="16"/>
        </w:rPr>
      </w:pPr>
      <w:bookmarkStart w:id="28" w:name="_Toc133491036"/>
      <w:r w:rsidRPr="006E70B2">
        <w:rPr>
          <w:b/>
          <w:i/>
          <w:iCs/>
          <w:sz w:val="16"/>
          <w:szCs w:val="16"/>
        </w:rPr>
        <w:t>NOTA</w:t>
      </w:r>
      <w:r w:rsidRPr="006E70B2">
        <w:rPr>
          <w:i/>
          <w:iCs/>
          <w:sz w:val="16"/>
          <w:szCs w:val="16"/>
        </w:rPr>
        <w:t>: Cuadro elaborado por la A</w:t>
      </w:r>
      <w:r>
        <w:rPr>
          <w:i/>
          <w:iCs/>
          <w:sz w:val="16"/>
          <w:szCs w:val="16"/>
        </w:rPr>
        <w:t>uditoría Superior del Estado de Quintana Roo</w:t>
      </w:r>
      <w:r w:rsidRPr="006E70B2">
        <w:rPr>
          <w:i/>
          <w:iCs/>
          <w:sz w:val="16"/>
          <w:szCs w:val="16"/>
        </w:rPr>
        <w:t xml:space="preserve">, con información obtenida de </w:t>
      </w:r>
      <w:r>
        <w:rPr>
          <w:i/>
          <w:iCs/>
          <w:sz w:val="16"/>
          <w:szCs w:val="16"/>
        </w:rPr>
        <w:t xml:space="preserve">las </w:t>
      </w:r>
      <w:r w:rsidR="00FD5F46">
        <w:rPr>
          <w:i/>
          <w:iCs/>
          <w:sz w:val="16"/>
          <w:szCs w:val="16"/>
        </w:rPr>
        <w:t>r</w:t>
      </w:r>
      <w:r>
        <w:rPr>
          <w:i/>
          <w:iCs/>
          <w:sz w:val="16"/>
          <w:szCs w:val="16"/>
        </w:rPr>
        <w:t>ecomendaciones</w:t>
      </w:r>
      <w:r w:rsidRPr="006E70B2">
        <w:rPr>
          <w:i/>
          <w:iCs/>
          <w:sz w:val="16"/>
          <w:szCs w:val="16"/>
        </w:rPr>
        <w:t xml:space="preserve"> emitid</w:t>
      </w:r>
      <w:r>
        <w:rPr>
          <w:i/>
          <w:iCs/>
          <w:sz w:val="16"/>
          <w:szCs w:val="16"/>
        </w:rPr>
        <w:t>a</w:t>
      </w:r>
      <w:r w:rsidRPr="006E70B2">
        <w:rPr>
          <w:i/>
          <w:iCs/>
          <w:sz w:val="16"/>
          <w:szCs w:val="16"/>
        </w:rPr>
        <w:t xml:space="preserve">s </w:t>
      </w:r>
      <w:r w:rsidRPr="0070138A">
        <w:rPr>
          <w:i/>
          <w:iCs/>
          <w:sz w:val="16"/>
          <w:szCs w:val="16"/>
        </w:rPr>
        <w:t xml:space="preserve">en la fiscalización en materia </w:t>
      </w:r>
      <w:r>
        <w:rPr>
          <w:i/>
          <w:iCs/>
          <w:sz w:val="16"/>
          <w:szCs w:val="16"/>
        </w:rPr>
        <w:t>de obra pública</w:t>
      </w:r>
      <w:r w:rsidRPr="0070138A">
        <w:rPr>
          <w:i/>
          <w:iCs/>
          <w:sz w:val="16"/>
          <w:szCs w:val="16"/>
        </w:rPr>
        <w:t xml:space="preserve"> al ejercicio fiscal 202</w:t>
      </w:r>
      <w:r>
        <w:rPr>
          <w:i/>
          <w:iCs/>
          <w:sz w:val="16"/>
          <w:szCs w:val="16"/>
        </w:rPr>
        <w:t>1</w:t>
      </w:r>
      <w:r w:rsidRPr="0070138A">
        <w:rPr>
          <w:i/>
          <w:iCs/>
          <w:sz w:val="16"/>
          <w:szCs w:val="16"/>
        </w:rPr>
        <w:t xml:space="preserve">; </w:t>
      </w:r>
      <w:r w:rsidR="00434EB4">
        <w:rPr>
          <w:i/>
          <w:iCs/>
          <w:sz w:val="16"/>
          <w:szCs w:val="16"/>
        </w:rPr>
        <w:t>con corte al primer trimestre del ejercicio 2024</w:t>
      </w:r>
      <w:r>
        <w:rPr>
          <w:i/>
          <w:iCs/>
          <w:sz w:val="16"/>
          <w:szCs w:val="16"/>
        </w:rPr>
        <w:t>.</w:t>
      </w:r>
      <w:bookmarkEnd w:id="28"/>
    </w:p>
    <w:p w:rsidR="00C50917" w:rsidRDefault="00C50917" w:rsidP="00C50917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AC0AF5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CA3682" w:rsidRPr="00030F89" w:rsidRDefault="00CA3682" w:rsidP="00C50917">
      <w:pPr>
        <w:rPr>
          <w:sz w:val="16"/>
          <w:szCs w:val="16"/>
        </w:rPr>
      </w:pPr>
    </w:p>
    <w:p w:rsidR="00293C2B" w:rsidRDefault="008574CC" w:rsidP="000214C5">
      <w:pPr>
        <w:keepNext/>
        <w:spacing w:line="276" w:lineRule="auto"/>
        <w:jc w:val="center"/>
      </w:pPr>
      <w:r w:rsidRPr="00B67E09">
        <w:rPr>
          <w:rFonts w:ascii="Arial" w:hAnsi="Arial" w:cs="Arial"/>
          <w:noProof/>
          <w:sz w:val="20"/>
          <w:lang w:eastAsia="es-MX"/>
        </w:rPr>
        <w:drawing>
          <wp:inline distT="0" distB="0" distL="0" distR="0" wp14:anchorId="27401B77" wp14:editId="792DC775">
            <wp:extent cx="5770245" cy="3301612"/>
            <wp:effectExtent l="0" t="0" r="0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A3682" w:rsidRDefault="00D35086" w:rsidP="00083D00">
      <w:pPr>
        <w:pStyle w:val="Descripcin"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A8394E">
        <w:rPr>
          <w:rFonts w:ascii="Arial" w:hAnsi="Arial" w:cs="Arial"/>
          <w:b/>
          <w:color w:val="262626"/>
        </w:rPr>
        <w:t>11</w:t>
      </w:r>
      <w:r w:rsidR="00293C2B" w:rsidRPr="000E5524">
        <w:rPr>
          <w:rFonts w:ascii="Arial" w:hAnsi="Arial" w:cs="Arial"/>
          <w:color w:val="262626"/>
        </w:rPr>
        <w:t xml:space="preserve"> Recomendaciones 2021 Obra Pública</w:t>
      </w:r>
    </w:p>
    <w:p w:rsidR="00B67E09" w:rsidRPr="00030F89" w:rsidRDefault="00B67E09" w:rsidP="00B67E09">
      <w:pPr>
        <w:rPr>
          <w:sz w:val="16"/>
          <w:szCs w:val="16"/>
          <w:lang w:eastAsia="en-US"/>
        </w:rPr>
      </w:pPr>
    </w:p>
    <w:p w:rsidR="00EE66AF" w:rsidRPr="00030F89" w:rsidRDefault="00EE66AF" w:rsidP="00557B2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sz w:val="16"/>
          <w:szCs w:val="16"/>
          <w:lang w:eastAsia="es-MX"/>
        </w:rPr>
      </w:pPr>
      <w:bookmarkStart w:id="29" w:name="_Toc117263421"/>
      <w:bookmarkStart w:id="30" w:name="_Toc133491037"/>
      <w:r w:rsidRPr="00DD3DAF">
        <w:rPr>
          <w:rFonts w:ascii="Arial" w:hAnsi="Arial" w:cs="Arial"/>
          <w:color w:val="000000"/>
          <w:lang w:eastAsia="es-MX"/>
        </w:rPr>
        <w:t>Estado que guardan las recomendaciones emitidas en materia de desempeño:</w:t>
      </w:r>
      <w:bookmarkEnd w:id="29"/>
      <w:bookmarkEnd w:id="30"/>
    </w:p>
    <w:p w:rsidR="00EE66AF" w:rsidRPr="00030F89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1314"/>
        <w:gridCol w:w="1559"/>
        <w:gridCol w:w="1701"/>
      </w:tblGrid>
      <w:tr w:rsidR="00F257B8" w:rsidRPr="00A10113" w:rsidTr="00012D86">
        <w:trPr>
          <w:trHeight w:val="510"/>
          <w:tblHeader/>
        </w:trPr>
        <w:tc>
          <w:tcPr>
            <w:tcW w:w="9346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Estado que guardan las recomendaciones emitidas </w:t>
            </w:r>
          </w:p>
        </w:tc>
      </w:tr>
      <w:tr w:rsidR="00F257B8" w:rsidRPr="00A10113" w:rsidTr="00012D86">
        <w:trPr>
          <w:trHeight w:val="300"/>
          <w:tblHeader/>
        </w:trPr>
        <w:tc>
          <w:tcPr>
            <w:tcW w:w="9346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2021</w:t>
            </w:r>
          </w:p>
        </w:tc>
      </w:tr>
      <w:tr w:rsidR="00F257B8" w:rsidRPr="00A10113" w:rsidTr="00012D86">
        <w:trPr>
          <w:trHeight w:val="315"/>
          <w:tblHeader/>
        </w:trPr>
        <w:tc>
          <w:tcPr>
            <w:tcW w:w="9346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Desempeño</w:t>
            </w:r>
          </w:p>
        </w:tc>
      </w:tr>
      <w:tr w:rsidR="00F257B8" w:rsidRPr="00A10113" w:rsidTr="00012D86">
        <w:trPr>
          <w:trHeight w:val="300"/>
          <w:tblHeader/>
        </w:trPr>
        <w:tc>
          <w:tcPr>
            <w:tcW w:w="477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Fiscalizadas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mitidas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Atendidas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 seguimiento</w:t>
            </w:r>
          </w:p>
        </w:tc>
      </w:tr>
      <w:tr w:rsidR="00F257B8" w:rsidRPr="00A10113" w:rsidTr="002711DE">
        <w:trPr>
          <w:trHeight w:val="525"/>
        </w:trPr>
        <w:tc>
          <w:tcPr>
            <w:tcW w:w="4772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H. Poder Ejecutivo Administración Pública Centralizada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Ecología y Medio Ambiente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Secretaría de Trabajo y Previsión Social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F257B8" w:rsidRPr="00A10113" w:rsidTr="002711DE">
        <w:trPr>
          <w:trHeight w:val="315"/>
        </w:trPr>
        <w:tc>
          <w:tcPr>
            <w:tcW w:w="4772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Agencia de Proyectos Estratégicos del Estado de Quintana Roo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Consejo de Promoción Turística de Quintana Roo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para el Desarrollo del Pueblo Maya y las Comunidades Indígenas del Estado de Quintana Roo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F257B8" w:rsidRPr="00A10113" w:rsidTr="002711DE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Ayuntamientos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Bacalar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Cozumel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Isla Mujeres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José María Morelos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Lázaro Cárdenas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Solidaridad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F257B8" w:rsidRPr="00A10113" w:rsidTr="00F257B8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F257B8" w:rsidRPr="00A10113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Tulum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257B8" w:rsidRPr="00A10113" w:rsidTr="002711DE">
        <w:trPr>
          <w:trHeight w:val="315"/>
        </w:trPr>
        <w:tc>
          <w:tcPr>
            <w:tcW w:w="4772" w:type="dxa"/>
            <w:tcBorders>
              <w:top w:val="single" w:sz="8" w:space="0" w:color="C9C9C9"/>
              <w:left w:val="nil"/>
              <w:bottom w:val="nil"/>
              <w:right w:val="single" w:sz="8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C9C9C9"/>
              <w:right w:val="single" w:sz="8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C9C9C9"/>
              <w:right w:val="single" w:sz="8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C9C9C9"/>
              <w:right w:val="single" w:sz="8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A10113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EE66AF" w:rsidRPr="00012D86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10"/>
          <w:szCs w:val="10"/>
        </w:rPr>
      </w:pPr>
    </w:p>
    <w:p w:rsidR="00EE66AF" w:rsidRPr="00EE66AF" w:rsidRDefault="00EE66AF" w:rsidP="006222FD">
      <w:pPr>
        <w:spacing w:line="276" w:lineRule="auto"/>
        <w:ind w:left="142" w:right="192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: Cuadro elaborado por la Auditoría Superior del Estado, c</w:t>
      </w:r>
      <w:r w:rsidR="00FD5F46">
        <w:rPr>
          <w:rFonts w:ascii="Arial" w:hAnsi="Arial" w:cs="Arial"/>
          <w:i/>
          <w:iCs/>
          <w:color w:val="000000"/>
          <w:sz w:val="16"/>
          <w:szCs w:val="16"/>
        </w:rPr>
        <w:t>on información obtenida de las r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ecomendaciones emitidas en la fiscalización en materia al desempeño al ejercicio fiscal 2021,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EE66AF" w:rsidRPr="00012D86" w:rsidRDefault="00EE66AF" w:rsidP="00EE66A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293C2B" w:rsidRDefault="004F5CE6" w:rsidP="000E4131">
      <w:pPr>
        <w:keepNext/>
        <w:spacing w:line="360" w:lineRule="auto"/>
        <w:jc w:val="right"/>
      </w:pPr>
      <w:r>
        <w:rPr>
          <w:noProof/>
          <w:lang w:eastAsia="es-MX"/>
        </w:rPr>
        <w:drawing>
          <wp:inline distT="0" distB="0" distL="0" distR="0" wp14:anchorId="2DDC5E45" wp14:editId="3855FD65">
            <wp:extent cx="5534025" cy="3695700"/>
            <wp:effectExtent l="0" t="0" r="0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267D3" w:rsidRPr="000E5524" w:rsidRDefault="00293C2B" w:rsidP="00293C2B">
      <w:pPr>
        <w:pStyle w:val="Descripcin"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 xml:space="preserve">Gráfica No. </w:t>
      </w:r>
      <w:r w:rsidR="00781A01">
        <w:rPr>
          <w:rFonts w:ascii="Arial" w:hAnsi="Arial" w:cs="Arial"/>
          <w:b/>
          <w:color w:val="262626"/>
        </w:rPr>
        <w:t>12</w:t>
      </w:r>
      <w:r w:rsidRPr="000E5524">
        <w:rPr>
          <w:rFonts w:ascii="Arial" w:hAnsi="Arial" w:cs="Arial"/>
          <w:color w:val="262626"/>
        </w:rPr>
        <w:t xml:space="preserve"> Recomendaciones 2021 Desempeño</w:t>
      </w:r>
    </w:p>
    <w:p w:rsidR="008339AE" w:rsidRDefault="00EE66AF" w:rsidP="00557B2A">
      <w:pPr>
        <w:numPr>
          <w:ilvl w:val="0"/>
          <w:numId w:val="20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31" w:name="_Toc117263422"/>
      <w:bookmarkStart w:id="32" w:name="_Toc133491038"/>
      <w:r w:rsidRPr="00DD3DAF">
        <w:rPr>
          <w:rFonts w:ascii="Arial" w:hAnsi="Arial" w:cs="Arial"/>
          <w:color w:val="000000"/>
          <w:lang w:eastAsia="es-MX"/>
        </w:rPr>
        <w:lastRenderedPageBreak/>
        <w:t>Estado que guardan los pliegos de observaciones emitidos en materia financiera:</w:t>
      </w:r>
      <w:bookmarkEnd w:id="31"/>
      <w:bookmarkEnd w:id="32"/>
    </w:p>
    <w:p w:rsidR="008339AE" w:rsidRPr="00083D00" w:rsidRDefault="008339AE" w:rsidP="00EE66AF">
      <w:pPr>
        <w:spacing w:line="276" w:lineRule="auto"/>
        <w:jc w:val="center"/>
        <w:rPr>
          <w:rFonts w:ascii="Arial" w:hAnsi="Arial" w:cs="Arial"/>
          <w:b/>
          <w:iCs/>
          <w:sz w:val="8"/>
          <w:szCs w:val="8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850"/>
        <w:gridCol w:w="1134"/>
        <w:gridCol w:w="851"/>
        <w:gridCol w:w="1134"/>
        <w:gridCol w:w="2977"/>
      </w:tblGrid>
      <w:tr w:rsidR="00F257B8" w:rsidRPr="00BA0C08" w:rsidTr="002711DE">
        <w:trPr>
          <w:trHeight w:val="704"/>
          <w:tblHeader/>
        </w:trPr>
        <w:tc>
          <w:tcPr>
            <w:tcW w:w="9488" w:type="dxa"/>
            <w:gridSpan w:val="6"/>
            <w:tcBorders>
              <w:top w:val="nil"/>
              <w:left w:val="single" w:sz="8" w:space="0" w:color="FFFFFF"/>
              <w:bottom w:val="single" w:sz="8" w:space="0" w:color="D9D9D9" w:themeColor="background1" w:themeShade="D9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:rsidR="00F257B8" w:rsidRPr="00896A4A" w:rsidRDefault="00F257B8" w:rsidP="00F257B8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6A4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Estado que guardan los pliegos de observaciones emitidos</w:t>
            </w:r>
          </w:p>
          <w:p w:rsidR="00F257B8" w:rsidRDefault="00F257B8" w:rsidP="00F257B8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6A4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Cuenta Pública 2021</w:t>
            </w:r>
          </w:p>
          <w:p w:rsidR="00F257B8" w:rsidRPr="00896A4A" w:rsidRDefault="00F257B8" w:rsidP="00F257B8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Financiero</w:t>
            </w:r>
          </w:p>
        </w:tc>
      </w:tr>
      <w:tr w:rsidR="00F257B8" w:rsidRPr="00BA0C08" w:rsidTr="002711DE">
        <w:trPr>
          <w:trHeight w:val="20"/>
          <w:tblHeader/>
        </w:trPr>
        <w:tc>
          <w:tcPr>
            <w:tcW w:w="2542" w:type="dxa"/>
            <w:vMerge w:val="restart"/>
            <w:tcBorders>
              <w:top w:val="single" w:sz="8" w:space="0" w:color="D9D9D9" w:themeColor="background1" w:themeShade="D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6946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Observaciones</w:t>
            </w:r>
          </w:p>
        </w:tc>
      </w:tr>
      <w:tr w:rsidR="00F257B8" w:rsidRPr="00BA0C08" w:rsidTr="002711DE">
        <w:trPr>
          <w:trHeight w:val="20"/>
          <w:tblHeader/>
        </w:trPr>
        <w:tc>
          <w:tcPr>
            <w:tcW w:w="25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Emitidas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Solventadas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que guarda en UEI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FFFFFF"/>
              <w:bottom w:val="single" w:sz="8" w:space="0" w:color="C9C9C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Causas que lo motivaron</w:t>
            </w:r>
            <w:r w:rsidRPr="00BA0C08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57B8" w:rsidRPr="00BA0C08" w:rsidTr="002711DE">
        <w:trPr>
          <w:trHeight w:val="20"/>
          <w:tblHeader/>
        </w:trPr>
        <w:tc>
          <w:tcPr>
            <w:tcW w:w="25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En proceso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Conclusión y Archivo 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FFFFFF"/>
              <w:bottom w:val="single" w:sz="8" w:space="0" w:color="C9C9C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F257B8" w:rsidRPr="00BA0C08" w:rsidTr="002711DE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H. Poder Ejecutivo Administración Pública Centralizada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Secretaría de Desarrollo Agropecuario, Rural y Pesca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erogaciones.</w:t>
            </w:r>
          </w:p>
        </w:tc>
      </w:tr>
      <w:tr w:rsidR="00F257B8" w:rsidRPr="00BA0C08" w:rsidTr="002711DE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Colegio de Bachilleres del Estado de Quintana Roo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Pagos improcedentes o en exceso.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Colegio de Estudios Científicos y Tecnológicos del Estado de Quintana Roo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y justificativa de las erogaciones. Pagos improcedentes o en exceso. Deficiencias en el procedimiento de adquisición o adjudicaciones fuera de norma.</w:t>
            </w:r>
          </w:p>
        </w:tc>
      </w:tr>
      <w:tr w:rsidR="00F257B8" w:rsidRPr="00BA0C08" w:rsidTr="00012D86">
        <w:trPr>
          <w:trHeight w:val="20"/>
        </w:trPr>
        <w:tc>
          <w:tcPr>
            <w:tcW w:w="2542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Comisión Ejecutiva de Atención a Víctimas del Estado de Quintana Roo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Pagos improcedentes o en exceso. Pagos de recargos, intereses o comisiones por el cumplimiento extemporáneo de obligaciones.</w:t>
            </w:r>
          </w:p>
        </w:tc>
      </w:tr>
      <w:tr w:rsidR="00F257B8" w:rsidRPr="00BA0C08" w:rsidTr="00012D86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Consejo de Promoción Turística de Quintana Roo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y justificativa de las erogaciones.</w:t>
            </w:r>
          </w:p>
        </w:tc>
      </w:tr>
      <w:tr w:rsidR="00F257B8" w:rsidRPr="00BA0C08" w:rsidTr="00012D86">
        <w:trPr>
          <w:trHeight w:val="20"/>
        </w:trPr>
        <w:tc>
          <w:tcPr>
            <w:tcW w:w="2542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Estatal para la Educación de Jóvenes y Adultos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de las erogaciones o que no reúne requisitos fiscales. Falta de autorización o justificación de las erogaciones. Pagos improcedentes o en exceso.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Universidad del Caribe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Universidad Intercultural Maya del Estado de Quintana Roo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Deficiencia en el proceso de recaudación. Falta de autorización o justificación de las erogaciones. Pagos improcedentes o en exceso.</w:t>
            </w:r>
          </w:p>
        </w:tc>
      </w:tr>
      <w:tr w:rsidR="00F257B8" w:rsidRPr="00BA0C08" w:rsidTr="002711DE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Ayuntamientos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Municipio de Felipe Carrillo Puerto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Diferencias entre registros administrativos, contables y presupuestales. Falta de documentación comprobatoria de las erogaciones o que no reúne requisitos fiscales. Falta de autorización o justificación de las erogaciones. Operaciones o bienes no registrados o registrados errónea o extemporáneamente.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Municipio de José María Morelos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Falta de recuperación de anticipos de sueldos, préstamos personales, títulos de crédito, garantías, seguros o adeudos. Falta de documentación comprobatoria y justificativa de las erogaciones. </w:t>
            </w: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Pagos de recargos, intereses o comisiones por el cumplimiento extemporáneo de obligaciones.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lastRenderedPageBreak/>
              <w:t>Municipio de Lázaro Cárdenas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Municipio de Othón P. Blanco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de las erogaciones o que no reúne requisitos fiscales. Pagos improcedentes o en exceso.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Municipio de Puerto Morelos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Municipio de Tulum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F257B8" w:rsidRPr="00BA0C08" w:rsidTr="002711DE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Organismos Descentralizados Municipales (Administración Pública Municipal)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de la Cultura y las Artes del Municipio de Benito Juárez</w:t>
            </w:r>
          </w:p>
        </w:tc>
        <w:tc>
          <w:tcPr>
            <w:tcW w:w="850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erogaciones. Falta de documentación comprobatoria y justificativa de las erogaciones.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de la Juventud del Municipio de Solidaridad</w:t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erogaciones. Falta de documentación comprobatoria y justificativa de las erogaciones. Pagos improcedentes o en exceso. Pagos de recargos, intereses o comisiones por el cumplimiento extemporáneo de obligaciones. Falta de documentación comprobatoria y justificativa de las erogaciones.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de las Mujeres del Municipio de Solidaridad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y justificativa de las erogaciones.</w:t>
            </w:r>
          </w:p>
        </w:tc>
      </w:tr>
      <w:tr w:rsidR="00F257B8" w:rsidRPr="00BA0C08" w:rsidTr="00F257B8">
        <w:trPr>
          <w:trHeight w:val="20"/>
        </w:trPr>
        <w:tc>
          <w:tcPr>
            <w:tcW w:w="2542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Sistema para el Desarrollo Integral de la Familia del Municipio de Tulum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documentación comprobatoria de las erogaciones o que no reúne requisitos fiscales.</w:t>
            </w:r>
          </w:p>
        </w:tc>
      </w:tr>
      <w:tr w:rsidR="00F257B8" w:rsidRPr="00BA0C08" w:rsidTr="002711DE">
        <w:trPr>
          <w:trHeight w:val="20"/>
        </w:trPr>
        <w:tc>
          <w:tcPr>
            <w:tcW w:w="2542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es-MX"/>
              </w:rPr>
              <w:t>Totales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7B8" w:rsidRPr="00BA0C08" w:rsidRDefault="00F257B8" w:rsidP="00F257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A0C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E66AF" w:rsidRPr="00EE66AF" w:rsidRDefault="00EE66AF" w:rsidP="00EE66AF">
      <w:pPr>
        <w:spacing w:line="276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:rsidR="00234A0A" w:rsidRDefault="00EE66AF" w:rsidP="00234A0A">
      <w:pPr>
        <w:autoSpaceDE w:val="0"/>
        <w:autoSpaceDN w:val="0"/>
        <w:adjustRightInd w:val="0"/>
        <w:spacing w:after="160"/>
        <w:ind w:left="142"/>
        <w:contextualSpacing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bookmarkStart w:id="33" w:name="_Toc117263423"/>
      <w:bookmarkStart w:id="34" w:name="_Toc133491039"/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</w:t>
      </w:r>
      <w:r w:rsidR="00FD5F46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, con información obtenida de lo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s Pliegos de Observaciones emitidos en la fiscalización en materia financiera al ejercicio fiscal 2021;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  <w:bookmarkEnd w:id="33"/>
      <w:bookmarkEnd w:id="34"/>
    </w:p>
    <w:p w:rsidR="009A3FEE" w:rsidRPr="009A3FEE" w:rsidRDefault="009A3FEE" w:rsidP="00234A0A">
      <w:pPr>
        <w:autoSpaceDE w:val="0"/>
        <w:autoSpaceDN w:val="0"/>
        <w:adjustRightInd w:val="0"/>
        <w:spacing w:after="160"/>
        <w:ind w:left="142"/>
        <w:contextualSpacing/>
        <w:jc w:val="both"/>
        <w:outlineLvl w:val="1"/>
        <w:rPr>
          <w:rFonts w:ascii="Arial" w:hAnsi="Arial" w:cs="Arial"/>
          <w:i/>
          <w:iCs/>
          <w:color w:val="000000"/>
          <w:sz w:val="10"/>
          <w:szCs w:val="10"/>
          <w:lang w:eastAsia="es-MX"/>
        </w:rPr>
      </w:pPr>
    </w:p>
    <w:p w:rsidR="00234A0A" w:rsidRPr="009A3FEE" w:rsidRDefault="00234A0A" w:rsidP="00234A0A">
      <w:pPr>
        <w:autoSpaceDE w:val="0"/>
        <w:autoSpaceDN w:val="0"/>
        <w:adjustRightInd w:val="0"/>
        <w:spacing w:after="160"/>
        <w:ind w:left="142"/>
        <w:contextualSpacing/>
        <w:jc w:val="both"/>
        <w:outlineLvl w:val="1"/>
        <w:rPr>
          <w:rFonts w:ascii="Arial" w:hAnsi="Arial" w:cs="Arial"/>
          <w:i/>
          <w:iCs/>
          <w:color w:val="000000"/>
          <w:sz w:val="10"/>
          <w:szCs w:val="10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UEI: 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Unidad Especial de Investigación.</w:t>
      </w:r>
    </w:p>
    <w:p w:rsidR="009A3FEE" w:rsidRPr="009A3FEE" w:rsidRDefault="009A3FEE" w:rsidP="00234A0A">
      <w:pPr>
        <w:autoSpaceDE w:val="0"/>
        <w:autoSpaceDN w:val="0"/>
        <w:adjustRightInd w:val="0"/>
        <w:spacing w:after="160"/>
        <w:ind w:left="142"/>
        <w:contextualSpacing/>
        <w:jc w:val="both"/>
        <w:outlineLvl w:val="1"/>
        <w:rPr>
          <w:i/>
          <w:iCs/>
          <w:sz w:val="10"/>
          <w:szCs w:val="10"/>
        </w:rPr>
      </w:pPr>
    </w:p>
    <w:p w:rsidR="009A3FEE" w:rsidRPr="009A3FEE" w:rsidRDefault="009A3FEE" w:rsidP="00234A0A">
      <w:pPr>
        <w:autoSpaceDE w:val="0"/>
        <w:autoSpaceDN w:val="0"/>
        <w:adjustRightInd w:val="0"/>
        <w:spacing w:after="160"/>
        <w:ind w:left="142"/>
        <w:contextualSpacing/>
        <w:jc w:val="both"/>
        <w:outlineLvl w:val="1"/>
        <w:rPr>
          <w:rFonts w:ascii="Arial" w:hAnsi="Arial" w:cs="Arial"/>
          <w:color w:val="000000"/>
          <w:sz w:val="10"/>
          <w:szCs w:val="10"/>
          <w:lang w:eastAsia="es-MX"/>
        </w:rPr>
      </w:pPr>
    </w:p>
    <w:p w:rsidR="00293C2B" w:rsidRDefault="00AC2450" w:rsidP="00404D25">
      <w:pPr>
        <w:keepNext/>
        <w:spacing w:line="276" w:lineRule="auto"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11506C8" wp14:editId="61BB2801">
            <wp:extent cx="5549139" cy="3448050"/>
            <wp:effectExtent l="0" t="0" r="1397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E66AF" w:rsidRDefault="00293C2B" w:rsidP="00083D00">
      <w:pPr>
        <w:pStyle w:val="Descripcin"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97522E">
        <w:rPr>
          <w:rFonts w:ascii="Arial" w:hAnsi="Arial" w:cs="Arial"/>
          <w:b/>
          <w:color w:val="262626"/>
        </w:rPr>
        <w:t>1</w:t>
      </w:r>
      <w:r w:rsidR="00F76168">
        <w:rPr>
          <w:rFonts w:ascii="Arial" w:hAnsi="Arial" w:cs="Arial"/>
          <w:b/>
          <w:color w:val="262626"/>
        </w:rPr>
        <w:t xml:space="preserve">3 </w:t>
      </w:r>
      <w:r w:rsidRPr="000E5524">
        <w:rPr>
          <w:rFonts w:ascii="Arial" w:hAnsi="Arial" w:cs="Arial"/>
          <w:color w:val="262626"/>
        </w:rPr>
        <w:t>Pliego de Observaciones 2021 Financiero</w:t>
      </w:r>
    </w:p>
    <w:p w:rsidR="0097522E" w:rsidRDefault="0097522E" w:rsidP="0097522E">
      <w:pPr>
        <w:rPr>
          <w:lang w:eastAsia="en-US"/>
        </w:rPr>
      </w:pPr>
    </w:p>
    <w:p w:rsidR="00EE66AF" w:rsidRDefault="00EE66AF" w:rsidP="00557B2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35" w:name="_Toc133491040"/>
      <w:r w:rsidRPr="00EE66AF">
        <w:rPr>
          <w:rFonts w:ascii="Arial" w:hAnsi="Arial" w:cs="Arial"/>
          <w:color w:val="000000"/>
          <w:lang w:eastAsia="es-MX"/>
        </w:rPr>
        <w:t xml:space="preserve">Estado que guardan los pliegos de observaciones emitidos en materia </w:t>
      </w:r>
      <w:r w:rsidR="004D0F12">
        <w:rPr>
          <w:rFonts w:ascii="Arial" w:hAnsi="Arial" w:cs="Arial"/>
          <w:color w:val="000000"/>
          <w:lang w:eastAsia="es-MX"/>
        </w:rPr>
        <w:t>inversiones físicas</w:t>
      </w:r>
      <w:r w:rsidRPr="00EE66AF">
        <w:rPr>
          <w:rFonts w:ascii="Arial" w:hAnsi="Arial" w:cs="Arial"/>
          <w:color w:val="000000"/>
          <w:lang w:eastAsia="es-MX"/>
        </w:rPr>
        <w:t>:</w:t>
      </w:r>
      <w:bookmarkEnd w:id="35"/>
    </w:p>
    <w:p w:rsidR="00CC2B06" w:rsidRPr="00A2577C" w:rsidRDefault="00CC2B06" w:rsidP="00CC2B06">
      <w:pPr>
        <w:autoSpaceDE w:val="0"/>
        <w:autoSpaceDN w:val="0"/>
        <w:adjustRightInd w:val="0"/>
        <w:spacing w:line="360" w:lineRule="auto"/>
        <w:ind w:left="1425"/>
        <w:jc w:val="both"/>
        <w:outlineLvl w:val="1"/>
        <w:rPr>
          <w:rFonts w:ascii="Arial" w:hAnsi="Arial" w:cs="Arial"/>
          <w:color w:val="000000"/>
          <w:sz w:val="16"/>
          <w:szCs w:val="16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325"/>
        <w:gridCol w:w="1319"/>
        <w:gridCol w:w="1330"/>
        <w:gridCol w:w="2591"/>
      </w:tblGrid>
      <w:tr w:rsidR="00A2577C" w:rsidRPr="009A3FEE" w:rsidTr="002711DE">
        <w:trPr>
          <w:trHeight w:val="631"/>
          <w:tblHeader/>
        </w:trPr>
        <w:tc>
          <w:tcPr>
            <w:tcW w:w="5000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A2577C" w:rsidRPr="009A3FEE" w:rsidRDefault="00A2577C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Estado que guardan los pliegos de observaciones emitidos</w:t>
            </w:r>
          </w:p>
          <w:p w:rsidR="00A2577C" w:rsidRPr="009A3FEE" w:rsidRDefault="00A2577C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Cuenta Pública 2021</w:t>
            </w:r>
          </w:p>
          <w:p w:rsidR="00A2577C" w:rsidRPr="009A3FEE" w:rsidRDefault="00A2577C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Obra Pública o Inversiones Físicas</w:t>
            </w:r>
          </w:p>
        </w:tc>
      </w:tr>
      <w:tr w:rsidR="00807C84" w:rsidRPr="009A3FEE" w:rsidTr="002711DE">
        <w:trPr>
          <w:trHeight w:val="227"/>
          <w:tblHeader/>
        </w:trPr>
        <w:tc>
          <w:tcPr>
            <w:tcW w:w="1506" w:type="pct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2115" w:type="pct"/>
            <w:gridSpan w:val="3"/>
            <w:tcBorders>
              <w:top w:val="single" w:sz="8" w:space="0" w:color="FFFFFF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Situación actual del número de Observaciones</w:t>
            </w:r>
          </w:p>
        </w:tc>
        <w:tc>
          <w:tcPr>
            <w:tcW w:w="1379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A25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Causas que lo motivaron</w:t>
            </w:r>
          </w:p>
        </w:tc>
      </w:tr>
      <w:tr w:rsidR="00807C84" w:rsidRPr="009A3FEE" w:rsidTr="002711DE">
        <w:trPr>
          <w:trHeight w:val="405"/>
          <w:tblHeader/>
        </w:trPr>
        <w:tc>
          <w:tcPr>
            <w:tcW w:w="1506" w:type="pct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Emitidas</w:t>
            </w:r>
          </w:p>
        </w:tc>
        <w:tc>
          <w:tcPr>
            <w:tcW w:w="702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Solventadas</w:t>
            </w:r>
          </w:p>
        </w:tc>
        <w:tc>
          <w:tcPr>
            <w:tcW w:w="708" w:type="pct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Proceso UEI</w:t>
            </w:r>
          </w:p>
        </w:tc>
        <w:tc>
          <w:tcPr>
            <w:tcW w:w="1379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7C84" w:rsidRPr="009A3FEE" w:rsidTr="002711DE">
        <w:trPr>
          <w:trHeight w:val="152"/>
        </w:trPr>
        <w:tc>
          <w:tcPr>
            <w:tcW w:w="1506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Municipios</w:t>
            </w:r>
          </w:p>
        </w:tc>
        <w:tc>
          <w:tcPr>
            <w:tcW w:w="705" w:type="pct"/>
            <w:tcBorders>
              <w:top w:val="single" w:sz="8" w:space="0" w:color="FFFFFF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7C84" w:rsidRPr="009A3FEE" w:rsidRDefault="00F257B8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2" w:type="pct"/>
            <w:tcBorders>
              <w:top w:val="single" w:sz="8" w:space="0" w:color="FFFFFF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F257B8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8" w:space="0" w:color="FFFFFF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7C84" w:rsidRPr="009A3FEE" w:rsidTr="00B67E09">
        <w:trPr>
          <w:trHeight w:val="264"/>
        </w:trPr>
        <w:tc>
          <w:tcPr>
            <w:tcW w:w="1506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Municipio de Isla Mujeres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Pagos en Exceso.</w:t>
            </w:r>
          </w:p>
        </w:tc>
      </w:tr>
      <w:tr w:rsidR="00807C84" w:rsidRPr="009A3FEE" w:rsidTr="00B67E09">
        <w:trPr>
          <w:trHeight w:val="1148"/>
        </w:trPr>
        <w:tc>
          <w:tcPr>
            <w:tcW w:w="1506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Municipio de Puerto Morelos</w:t>
            </w:r>
          </w:p>
        </w:tc>
        <w:tc>
          <w:tcPr>
            <w:tcW w:w="705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9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Pagos en Exceso.</w:t>
            </w:r>
          </w:p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Faltante de documentación que acredita la estimación.</w:t>
            </w:r>
          </w:p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Faltante de documentación comprobatoria del gasto.</w:t>
            </w:r>
          </w:p>
        </w:tc>
      </w:tr>
      <w:tr w:rsidR="00807C84" w:rsidRPr="009A3FEE" w:rsidTr="00B67E09">
        <w:trPr>
          <w:trHeight w:val="336"/>
        </w:trPr>
        <w:tc>
          <w:tcPr>
            <w:tcW w:w="1506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Municipio de Solidaridad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1379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Pagos en Exceso.</w:t>
            </w:r>
          </w:p>
        </w:tc>
      </w:tr>
      <w:tr w:rsidR="00807C84" w:rsidRPr="009A3FEE" w:rsidTr="00B67E09">
        <w:trPr>
          <w:trHeight w:val="681"/>
        </w:trPr>
        <w:tc>
          <w:tcPr>
            <w:tcW w:w="1506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Municipio de Tulum</w:t>
            </w:r>
          </w:p>
        </w:tc>
        <w:tc>
          <w:tcPr>
            <w:tcW w:w="705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9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07C84" w:rsidRPr="009A3FEE" w:rsidRDefault="00807C84" w:rsidP="009A1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 xml:space="preserve">Pagos en Exceso. </w:t>
            </w:r>
          </w:p>
          <w:p w:rsidR="00807C84" w:rsidRPr="009A3FEE" w:rsidRDefault="00807C84" w:rsidP="009A1E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color w:val="000000"/>
                <w:sz w:val="20"/>
                <w:szCs w:val="20"/>
              </w:rPr>
              <w:t>Defectos y vicios ocultos de obra.</w:t>
            </w:r>
          </w:p>
        </w:tc>
      </w:tr>
      <w:tr w:rsidR="00807C84" w:rsidRPr="009A3FEE" w:rsidTr="002711DE">
        <w:trPr>
          <w:trHeight w:val="315"/>
        </w:trPr>
        <w:tc>
          <w:tcPr>
            <w:tcW w:w="1506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7C84" w:rsidRPr="009A3FEE" w:rsidRDefault="00807C84" w:rsidP="009A1E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7C84" w:rsidRPr="009A3FEE" w:rsidRDefault="00F257B8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2" w:type="pct"/>
            <w:tcBorders>
              <w:top w:val="nil"/>
              <w:left w:val="nil"/>
              <w:bottom w:val="double" w:sz="6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F257B8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double" w:sz="6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3F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9" w:type="pct"/>
            <w:tcBorders>
              <w:top w:val="single" w:sz="8" w:space="0" w:color="C9C9C9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7C84" w:rsidRPr="009A3FEE" w:rsidRDefault="00807C84" w:rsidP="009A1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66AF" w:rsidRPr="00083D00" w:rsidRDefault="00EE66AF" w:rsidP="00EE66AF">
      <w:pPr>
        <w:autoSpaceDE w:val="0"/>
        <w:autoSpaceDN w:val="0"/>
        <w:adjustRightInd w:val="0"/>
        <w:spacing w:line="360" w:lineRule="auto"/>
        <w:ind w:left="1065"/>
        <w:jc w:val="both"/>
        <w:outlineLvl w:val="1"/>
        <w:rPr>
          <w:rFonts w:ascii="Arial" w:hAnsi="Arial" w:cs="Arial"/>
          <w:color w:val="000000"/>
          <w:sz w:val="16"/>
          <w:szCs w:val="16"/>
          <w:lang w:eastAsia="es-MX"/>
        </w:rPr>
      </w:pPr>
    </w:p>
    <w:p w:rsidR="009A3FEE" w:rsidRDefault="00F857F1" w:rsidP="000E0CB2">
      <w:pPr>
        <w:pStyle w:val="Default"/>
        <w:spacing w:after="160" w:line="276" w:lineRule="auto"/>
        <w:ind w:left="142" w:right="51"/>
        <w:contextualSpacing/>
        <w:jc w:val="both"/>
        <w:outlineLvl w:val="1"/>
        <w:rPr>
          <w:i/>
          <w:iCs/>
          <w:sz w:val="16"/>
          <w:szCs w:val="16"/>
        </w:rPr>
      </w:pPr>
      <w:bookmarkStart w:id="36" w:name="_Toc133491041"/>
      <w:r w:rsidRPr="006E70B2">
        <w:rPr>
          <w:b/>
          <w:i/>
          <w:iCs/>
          <w:sz w:val="16"/>
          <w:szCs w:val="16"/>
        </w:rPr>
        <w:t>NOTA</w:t>
      </w:r>
      <w:r w:rsidRPr="006E70B2">
        <w:rPr>
          <w:i/>
          <w:iCs/>
          <w:sz w:val="16"/>
          <w:szCs w:val="16"/>
        </w:rPr>
        <w:t>: Cuadro elaborado por la A</w:t>
      </w:r>
      <w:r>
        <w:rPr>
          <w:i/>
          <w:iCs/>
          <w:sz w:val="16"/>
          <w:szCs w:val="16"/>
        </w:rPr>
        <w:t>uditoría Superior del Estado de Quintana Roo</w:t>
      </w:r>
      <w:r w:rsidRPr="006E70B2">
        <w:rPr>
          <w:i/>
          <w:iCs/>
          <w:sz w:val="16"/>
          <w:szCs w:val="16"/>
        </w:rPr>
        <w:t xml:space="preserve">, con información obtenida de </w:t>
      </w:r>
      <w:r w:rsidR="00FD5F46">
        <w:rPr>
          <w:i/>
          <w:iCs/>
          <w:sz w:val="16"/>
          <w:szCs w:val="16"/>
        </w:rPr>
        <w:t>lo</w:t>
      </w:r>
      <w:r>
        <w:rPr>
          <w:i/>
          <w:iCs/>
          <w:sz w:val="16"/>
          <w:szCs w:val="16"/>
        </w:rPr>
        <w:t>s Pliegos de Observaciones</w:t>
      </w:r>
      <w:r w:rsidRPr="006E70B2">
        <w:rPr>
          <w:i/>
          <w:iCs/>
          <w:sz w:val="16"/>
          <w:szCs w:val="16"/>
        </w:rPr>
        <w:t xml:space="preserve"> emitid</w:t>
      </w:r>
      <w:r>
        <w:rPr>
          <w:i/>
          <w:iCs/>
          <w:sz w:val="16"/>
          <w:szCs w:val="16"/>
        </w:rPr>
        <w:t>o</w:t>
      </w:r>
      <w:r w:rsidRPr="006E70B2">
        <w:rPr>
          <w:i/>
          <w:iCs/>
          <w:sz w:val="16"/>
          <w:szCs w:val="16"/>
        </w:rPr>
        <w:t xml:space="preserve">s </w:t>
      </w:r>
      <w:r w:rsidRPr="0070138A">
        <w:rPr>
          <w:i/>
          <w:iCs/>
          <w:sz w:val="16"/>
          <w:szCs w:val="16"/>
        </w:rPr>
        <w:t xml:space="preserve">en la fiscalización en materia </w:t>
      </w:r>
      <w:r>
        <w:rPr>
          <w:i/>
          <w:iCs/>
          <w:sz w:val="16"/>
          <w:szCs w:val="16"/>
        </w:rPr>
        <w:t>de obra pública</w:t>
      </w:r>
      <w:r w:rsidRPr="0070138A">
        <w:rPr>
          <w:i/>
          <w:iCs/>
          <w:sz w:val="16"/>
          <w:szCs w:val="16"/>
        </w:rPr>
        <w:t xml:space="preserve"> al ejercicio fiscal 202</w:t>
      </w:r>
      <w:r>
        <w:rPr>
          <w:i/>
          <w:iCs/>
          <w:sz w:val="16"/>
          <w:szCs w:val="16"/>
        </w:rPr>
        <w:t>1</w:t>
      </w:r>
      <w:r w:rsidRPr="0070138A">
        <w:rPr>
          <w:i/>
          <w:iCs/>
          <w:sz w:val="16"/>
          <w:szCs w:val="16"/>
        </w:rPr>
        <w:t xml:space="preserve">; </w:t>
      </w:r>
      <w:r w:rsidR="00434EB4">
        <w:rPr>
          <w:i/>
          <w:iCs/>
          <w:sz w:val="16"/>
          <w:szCs w:val="16"/>
        </w:rPr>
        <w:t>con corte al primer trimestre del ejercicio 2024</w:t>
      </w:r>
      <w:r w:rsidR="00866477" w:rsidRPr="00EE66AF">
        <w:rPr>
          <w:i/>
          <w:iCs/>
          <w:sz w:val="16"/>
          <w:szCs w:val="16"/>
        </w:rPr>
        <w:t>.</w:t>
      </w:r>
      <w:bookmarkEnd w:id="36"/>
    </w:p>
    <w:p w:rsidR="009A3FEE" w:rsidRDefault="009A3FEE" w:rsidP="000E0CB2">
      <w:pPr>
        <w:pStyle w:val="Default"/>
        <w:spacing w:after="160" w:line="276" w:lineRule="auto"/>
        <w:ind w:left="142" w:right="51"/>
        <w:contextualSpacing/>
        <w:jc w:val="both"/>
        <w:outlineLvl w:val="1"/>
        <w:rPr>
          <w:i/>
          <w:iCs/>
          <w:sz w:val="10"/>
          <w:szCs w:val="10"/>
        </w:rPr>
      </w:pPr>
    </w:p>
    <w:p w:rsidR="000E0CB2" w:rsidRDefault="000E0CB2" w:rsidP="000E0CB2">
      <w:pPr>
        <w:pStyle w:val="Default"/>
        <w:spacing w:after="160" w:line="276" w:lineRule="auto"/>
        <w:ind w:left="142" w:right="51"/>
        <w:contextualSpacing/>
        <w:jc w:val="both"/>
        <w:outlineLvl w:val="1"/>
        <w:rPr>
          <w:i/>
          <w:iCs/>
          <w:sz w:val="16"/>
          <w:szCs w:val="16"/>
        </w:rPr>
      </w:pPr>
      <w:r w:rsidRPr="00EE66AF">
        <w:rPr>
          <w:b/>
          <w:i/>
          <w:iCs/>
          <w:sz w:val="16"/>
          <w:szCs w:val="16"/>
        </w:rPr>
        <w:t xml:space="preserve">UEI: </w:t>
      </w:r>
      <w:r w:rsidRPr="00EE66AF">
        <w:rPr>
          <w:i/>
          <w:iCs/>
          <w:sz w:val="16"/>
          <w:szCs w:val="16"/>
        </w:rPr>
        <w:t>Unidad Especial de Investigación.</w:t>
      </w:r>
    </w:p>
    <w:p w:rsidR="009A3FEE" w:rsidRPr="009A3FEE" w:rsidRDefault="009A3FEE" w:rsidP="000E0CB2">
      <w:pPr>
        <w:pStyle w:val="Default"/>
        <w:spacing w:after="160" w:line="276" w:lineRule="auto"/>
        <w:ind w:left="142" w:right="51"/>
        <w:contextualSpacing/>
        <w:jc w:val="both"/>
        <w:outlineLvl w:val="1"/>
        <w:rPr>
          <w:i/>
          <w:iCs/>
          <w:sz w:val="10"/>
          <w:szCs w:val="10"/>
        </w:rPr>
      </w:pPr>
    </w:p>
    <w:p w:rsidR="00536CCD" w:rsidRDefault="00536CCD" w:rsidP="00F857F1"/>
    <w:p w:rsidR="00293C2B" w:rsidRDefault="00E8799D" w:rsidP="00293C2B">
      <w:pPr>
        <w:keepNext/>
        <w:spacing w:line="276" w:lineRule="auto"/>
        <w:jc w:val="center"/>
      </w:pPr>
      <w:r>
        <w:rPr>
          <w:noProof/>
          <w:lang w:eastAsia="es-MX"/>
        </w:rPr>
        <w:drawing>
          <wp:inline distT="0" distB="0" distL="0" distR="0" wp14:anchorId="50C8D190" wp14:editId="68CFE15A">
            <wp:extent cx="4886325" cy="3219450"/>
            <wp:effectExtent l="0" t="0" r="9525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6782" w:rsidRPr="000E5524" w:rsidRDefault="00293C2B" w:rsidP="005A4E07">
      <w:pPr>
        <w:pStyle w:val="Descripcin"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 xml:space="preserve">Gráfica No. </w:t>
      </w:r>
      <w:r w:rsidR="001F776C">
        <w:rPr>
          <w:rFonts w:ascii="Arial" w:hAnsi="Arial" w:cs="Arial"/>
          <w:b/>
          <w:color w:val="262626"/>
        </w:rPr>
        <w:t>1</w:t>
      </w:r>
      <w:r w:rsidR="00A2577C">
        <w:rPr>
          <w:rFonts w:ascii="Arial" w:hAnsi="Arial" w:cs="Arial"/>
          <w:b/>
          <w:color w:val="262626"/>
        </w:rPr>
        <w:t>4</w:t>
      </w:r>
      <w:r w:rsidRPr="000E5524">
        <w:rPr>
          <w:rFonts w:ascii="Arial" w:hAnsi="Arial" w:cs="Arial"/>
          <w:color w:val="262626"/>
        </w:rPr>
        <w:t xml:space="preserve"> Pliegos de Observaciones 2021 Obra Pública</w:t>
      </w:r>
    </w:p>
    <w:p w:rsidR="00AE6782" w:rsidRPr="00187F1C" w:rsidRDefault="0097522E" w:rsidP="00187F1C">
      <w:pPr>
        <w:pStyle w:val="Ttulo1"/>
        <w:jc w:val="center"/>
        <w:rPr>
          <w:rFonts w:ascii="Arial" w:hAnsi="Arial" w:cs="Arial"/>
          <w:sz w:val="28"/>
          <w:lang w:eastAsia="es-MX"/>
        </w:rPr>
      </w:pPr>
      <w:bookmarkStart w:id="37" w:name="_Toc117263408"/>
      <w:bookmarkStart w:id="38" w:name="_Toc133491042"/>
      <w:r>
        <w:rPr>
          <w:rFonts w:ascii="Arial" w:hAnsi="Arial" w:cs="Arial"/>
          <w:sz w:val="28"/>
          <w:lang w:eastAsia="es-MX"/>
        </w:rPr>
        <w:br w:type="page"/>
      </w:r>
      <w:r w:rsidR="00AE6782" w:rsidRPr="00187F1C">
        <w:rPr>
          <w:rFonts w:ascii="Arial" w:hAnsi="Arial" w:cs="Arial"/>
          <w:sz w:val="28"/>
          <w:lang w:eastAsia="es-MX"/>
        </w:rPr>
        <w:lastRenderedPageBreak/>
        <w:t>Ejercicio 202</w:t>
      </w:r>
      <w:bookmarkEnd w:id="37"/>
      <w:r w:rsidR="006222FD" w:rsidRPr="00187F1C">
        <w:rPr>
          <w:rFonts w:ascii="Arial" w:hAnsi="Arial" w:cs="Arial"/>
          <w:sz w:val="28"/>
          <w:lang w:eastAsia="es-MX"/>
        </w:rPr>
        <w:t>0</w:t>
      </w:r>
      <w:bookmarkEnd w:id="38"/>
    </w:p>
    <w:p w:rsidR="00ED42C2" w:rsidRPr="00083D00" w:rsidRDefault="00ED42C2" w:rsidP="00ED42C2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sz w:val="8"/>
          <w:szCs w:val="8"/>
          <w:lang w:eastAsia="es-MX"/>
        </w:rPr>
      </w:pPr>
    </w:p>
    <w:p w:rsidR="00ED42C2" w:rsidRPr="00ED42C2" w:rsidRDefault="00ED42C2" w:rsidP="00ED42C2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lang w:eastAsia="es-MX"/>
        </w:rPr>
      </w:pPr>
      <w:r w:rsidRPr="00ED42C2">
        <w:rPr>
          <w:rFonts w:ascii="Arial" w:hAnsi="Arial" w:cs="Arial"/>
          <w:color w:val="000000"/>
          <w:lang w:eastAsia="es-MX"/>
        </w:rPr>
        <w:t xml:space="preserve">En cumplimiento al artículo 40 de la Ley de Fiscalización y Rendición de Cuentas del Estado de Quintana Roo se </w:t>
      </w:r>
      <w:r w:rsidR="008B2A21">
        <w:rPr>
          <w:rFonts w:ascii="Arial" w:hAnsi="Arial" w:cs="Arial"/>
          <w:color w:val="000000"/>
          <w:lang w:eastAsia="es-MX"/>
        </w:rPr>
        <w:t>detalla el ejercicio fiscal 2020</w:t>
      </w:r>
    </w:p>
    <w:p w:rsidR="00ED42C2" w:rsidRPr="00ED42C2" w:rsidRDefault="00ED42C2" w:rsidP="00557B2A">
      <w:pPr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ind w:left="426"/>
        <w:jc w:val="both"/>
        <w:rPr>
          <w:rFonts w:ascii="Arial" w:hAnsi="Arial" w:cs="Arial"/>
          <w:color w:val="000000"/>
          <w:lang w:eastAsia="es-MX"/>
        </w:rPr>
      </w:pPr>
      <w:r w:rsidRPr="00ED42C2">
        <w:rPr>
          <w:rFonts w:ascii="Arial" w:hAnsi="Arial" w:cs="Arial"/>
          <w:color w:val="000000"/>
          <w:lang w:eastAsia="es-MX"/>
        </w:rPr>
        <w:t xml:space="preserve">No existen montos resarcidos a la hacienda pública estatal o municipal, o al patrimonio de los entes públicos estatales derivados del proceso de fiscalización a la cuenta pública; </w:t>
      </w:r>
    </w:p>
    <w:p w:rsidR="00ED42C2" w:rsidRPr="00ED42C2" w:rsidRDefault="00ED42C2" w:rsidP="00ED42C2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lang w:eastAsia="es-MX"/>
        </w:rPr>
      </w:pPr>
      <w:r w:rsidRPr="00ED42C2">
        <w:rPr>
          <w:rFonts w:ascii="Arial" w:hAnsi="Arial" w:cs="Arial"/>
          <w:color w:val="000000"/>
          <w:lang w:eastAsia="es-MX"/>
        </w:rPr>
        <w:t>En apego al tercer párrafo del artículo antes citado:</w:t>
      </w:r>
    </w:p>
    <w:p w:rsidR="00AE6782" w:rsidRPr="00EE66AF" w:rsidRDefault="00AE6782" w:rsidP="00AE6782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sz w:val="2"/>
          <w:lang w:eastAsia="es-MX"/>
        </w:rPr>
      </w:pPr>
    </w:p>
    <w:p w:rsidR="008B2A21" w:rsidRDefault="004C4EFA" w:rsidP="00557B2A">
      <w:pPr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ind w:left="426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39" w:name="_Toc133491043"/>
      <w:r>
        <w:rPr>
          <w:rFonts w:ascii="Arial" w:hAnsi="Arial" w:cs="Arial"/>
          <w:color w:val="000000"/>
          <w:lang w:eastAsia="es-MX"/>
        </w:rPr>
        <w:t>S</w:t>
      </w:r>
      <w:r w:rsidR="008B2A21" w:rsidRPr="00EE66AF">
        <w:rPr>
          <w:rFonts w:ascii="Arial" w:hAnsi="Arial" w:cs="Arial"/>
          <w:color w:val="000000"/>
          <w:lang w:eastAsia="es-MX"/>
        </w:rPr>
        <w:t>e</w:t>
      </w:r>
      <w:r w:rsidR="008B2A21">
        <w:rPr>
          <w:rFonts w:ascii="Arial" w:hAnsi="Arial" w:cs="Arial"/>
          <w:color w:val="000000"/>
          <w:lang w:eastAsia="es-MX"/>
        </w:rPr>
        <w:t xml:space="preserve"> han</w:t>
      </w:r>
      <w:r w:rsidR="008B2A21" w:rsidRPr="00EE66AF">
        <w:rPr>
          <w:rFonts w:ascii="Arial" w:hAnsi="Arial" w:cs="Arial"/>
          <w:color w:val="000000"/>
          <w:lang w:eastAsia="es-MX"/>
        </w:rPr>
        <w:t xml:space="preserve"> presentado denuncias derivados del proceso de fiscalización a la cuenta pública</w:t>
      </w:r>
      <w:bookmarkEnd w:id="39"/>
    </w:p>
    <w:tbl>
      <w:tblPr>
        <w:tblW w:w="91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4496"/>
        <w:gridCol w:w="1622"/>
        <w:gridCol w:w="1677"/>
        <w:gridCol w:w="1375"/>
      </w:tblGrid>
      <w:tr w:rsidR="004C4EFA" w:rsidRPr="007A5253" w:rsidTr="00557B2A">
        <w:trPr>
          <w:trHeight w:val="430"/>
          <w:jc w:val="center"/>
        </w:trPr>
        <w:tc>
          <w:tcPr>
            <w:tcW w:w="91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DBDBDB"/>
            <w:vAlign w:val="center"/>
          </w:tcPr>
          <w:p w:rsidR="00D94886" w:rsidRDefault="004C4EFA" w:rsidP="00D94886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7A5253"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Denuncia de Hechos </w:t>
            </w:r>
            <w:r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  <w:t>por</w:t>
            </w:r>
            <w:r w:rsidRPr="007A5253"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 probables delitos</w:t>
            </w:r>
            <w:r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 con actos</w:t>
            </w:r>
            <w:r w:rsidRPr="007A5253"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 de corrupción</w:t>
            </w:r>
          </w:p>
          <w:p w:rsidR="004C4EFA" w:rsidRPr="007A5253" w:rsidRDefault="004C4EFA" w:rsidP="00D94886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ES" w:eastAsia="es-ES"/>
              </w:rPr>
              <w:t>Cuenta Pública 2020</w:t>
            </w:r>
          </w:p>
        </w:tc>
      </w:tr>
      <w:tr w:rsidR="004C4EFA" w:rsidRPr="007A5253" w:rsidTr="004C4EFA">
        <w:trPr>
          <w:trHeight w:val="332"/>
          <w:jc w:val="center"/>
        </w:trPr>
        <w:tc>
          <w:tcPr>
            <w:tcW w:w="4496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4C4EFA" w:rsidRPr="007A5253" w:rsidRDefault="004C4EFA" w:rsidP="00557B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25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Entidades</w:t>
            </w:r>
          </w:p>
        </w:tc>
        <w:tc>
          <w:tcPr>
            <w:tcW w:w="1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</w:tcPr>
          <w:p w:rsidR="004C4EFA" w:rsidRPr="007A5253" w:rsidRDefault="004C4EFA" w:rsidP="00557B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Presentadas ante</w:t>
            </w:r>
            <w:r w:rsidRPr="007A525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la FECC</w:t>
            </w:r>
          </w:p>
        </w:tc>
        <w:tc>
          <w:tcPr>
            <w:tcW w:w="1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</w:tcPr>
          <w:p w:rsidR="004C4EFA" w:rsidRPr="007A5253" w:rsidRDefault="004C4EFA" w:rsidP="00557B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Judicializadas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auto" w:fill="DBDBDB"/>
            <w:vAlign w:val="center"/>
          </w:tcPr>
          <w:p w:rsidR="004C4EFA" w:rsidRPr="007A5253" w:rsidRDefault="004C4EFA" w:rsidP="00557B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25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Con Resolución</w:t>
            </w:r>
          </w:p>
        </w:tc>
      </w:tr>
      <w:tr w:rsidR="004C4EFA" w:rsidRPr="006439B4" w:rsidTr="00557B2A">
        <w:trPr>
          <w:trHeight w:val="96"/>
          <w:jc w:val="center"/>
        </w:trPr>
        <w:tc>
          <w:tcPr>
            <w:tcW w:w="4496" w:type="dxa"/>
            <w:tcBorders>
              <w:top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4EFA" w:rsidRPr="00155072" w:rsidRDefault="004C4EFA" w:rsidP="00557B2A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Ayuntamiento del Municipio de Puerto Morelos</w:t>
            </w:r>
          </w:p>
        </w:tc>
        <w:tc>
          <w:tcPr>
            <w:tcW w:w="162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4EFA" w:rsidRPr="006439B4" w:rsidRDefault="004C4EFA" w:rsidP="00557B2A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4EFA" w:rsidRPr="006439B4" w:rsidRDefault="004C4EFA" w:rsidP="00557B2A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439B4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4C4EFA" w:rsidRPr="006439B4" w:rsidRDefault="004C4EFA" w:rsidP="00557B2A">
            <w:pPr>
              <w:pStyle w:val="Default"/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439B4">
              <w:rPr>
                <w:sz w:val="20"/>
                <w:szCs w:val="20"/>
              </w:rPr>
              <w:t>-</w:t>
            </w:r>
          </w:p>
        </w:tc>
      </w:tr>
      <w:tr w:rsidR="004C4EFA" w:rsidRPr="00795F20" w:rsidTr="00557B2A">
        <w:trPr>
          <w:trHeight w:val="159"/>
          <w:jc w:val="center"/>
        </w:trPr>
        <w:tc>
          <w:tcPr>
            <w:tcW w:w="44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4EFA" w:rsidRPr="006439B4" w:rsidRDefault="004C4EFA" w:rsidP="00557B2A">
            <w:pPr>
              <w:pStyle w:val="Default"/>
              <w:spacing w:line="276" w:lineRule="auto"/>
              <w:jc w:val="right"/>
              <w:rPr>
                <w:b/>
                <w:i/>
                <w:sz w:val="20"/>
                <w:szCs w:val="20"/>
              </w:rPr>
            </w:pPr>
            <w:r w:rsidRPr="006439B4">
              <w:rPr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double" w:sz="4" w:space="0" w:color="BFBFBF"/>
              <w:right w:val="single" w:sz="4" w:space="0" w:color="BFBFBF"/>
            </w:tcBorders>
            <w:shd w:val="clear" w:color="auto" w:fill="EDEDED"/>
            <w:vAlign w:val="center"/>
          </w:tcPr>
          <w:p w:rsidR="004C4EFA" w:rsidRPr="00795F20" w:rsidRDefault="004C4EFA" w:rsidP="00557B2A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double" w:sz="4" w:space="0" w:color="BFBFBF"/>
              <w:right w:val="single" w:sz="4" w:space="0" w:color="BFBFBF"/>
            </w:tcBorders>
            <w:shd w:val="clear" w:color="auto" w:fill="EDEDED"/>
            <w:vAlign w:val="center"/>
          </w:tcPr>
          <w:p w:rsidR="004C4EFA" w:rsidRPr="00795F20" w:rsidRDefault="004C4EFA" w:rsidP="00557B2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795F20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BFBFBF"/>
              <w:left w:val="single" w:sz="4" w:space="0" w:color="BFBFBF"/>
              <w:bottom w:val="double" w:sz="4" w:space="0" w:color="BFBFBF"/>
              <w:right w:val="single" w:sz="4" w:space="0" w:color="BFBFBF"/>
            </w:tcBorders>
            <w:shd w:val="clear" w:color="auto" w:fill="EDEDED"/>
            <w:vAlign w:val="center"/>
          </w:tcPr>
          <w:p w:rsidR="004C4EFA" w:rsidRPr="00795F20" w:rsidRDefault="004C4EFA" w:rsidP="00557B2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795F20">
              <w:rPr>
                <w:sz w:val="20"/>
                <w:szCs w:val="20"/>
              </w:rPr>
              <w:t>-</w:t>
            </w:r>
          </w:p>
        </w:tc>
      </w:tr>
      <w:tr w:rsidR="004C4EFA" w:rsidRPr="004F05CE" w:rsidTr="00557B2A">
        <w:trPr>
          <w:trHeight w:val="808"/>
          <w:jc w:val="center"/>
        </w:trPr>
        <w:tc>
          <w:tcPr>
            <w:tcW w:w="9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EFA" w:rsidRPr="005A2A2D" w:rsidRDefault="004C4EFA" w:rsidP="00557B2A">
            <w:pPr>
              <w:jc w:val="both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</w:p>
          <w:p w:rsidR="00D94886" w:rsidRDefault="004C4EFA" w:rsidP="00D94886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2A2D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NOTA</w:t>
            </w: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Cuadro elaborado por la ASEQROO, con información obtenida de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la </w:t>
            </w: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Unidad Especial de Investigación correspondiente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al seguimiento de denuncia al ejercicio fiscal 2020</w:t>
            </w: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="00434E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con corte al primer trimestre del ejercicio 2024</w:t>
            </w: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:rsidR="00D94886" w:rsidRDefault="00D94886" w:rsidP="00D94886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4C4EFA" w:rsidRPr="004F05CE" w:rsidRDefault="004C4EFA" w:rsidP="00D94886">
            <w:pPr>
              <w:jc w:val="both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</w:t>
            </w:r>
            <w:r w:rsidRPr="005A2A2D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FECC: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Fiscalía Especia</w:t>
            </w: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</w:t>
            </w:r>
            <w:r w:rsidRPr="005A2A2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ada en Combate a la Corrupción.</w:t>
            </w:r>
          </w:p>
        </w:tc>
      </w:tr>
    </w:tbl>
    <w:p w:rsidR="004C4EFA" w:rsidRPr="009D291E" w:rsidRDefault="004C4EFA" w:rsidP="00404D25">
      <w:pPr>
        <w:autoSpaceDE w:val="0"/>
        <w:autoSpaceDN w:val="0"/>
        <w:adjustRightInd w:val="0"/>
        <w:spacing w:line="360" w:lineRule="auto"/>
        <w:ind w:left="426"/>
        <w:jc w:val="both"/>
        <w:outlineLvl w:val="1"/>
        <w:rPr>
          <w:rFonts w:ascii="Arial" w:hAnsi="Arial" w:cs="Arial"/>
          <w:color w:val="000000"/>
          <w:sz w:val="28"/>
          <w:szCs w:val="28"/>
          <w:lang w:eastAsia="es-MX"/>
        </w:rPr>
      </w:pPr>
    </w:p>
    <w:p w:rsidR="00AE6782" w:rsidRPr="00EE66AF" w:rsidRDefault="00AE6782" w:rsidP="00557B2A">
      <w:pPr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ind w:left="426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40" w:name="_Toc133491044"/>
      <w:r w:rsidRPr="00EE66AF">
        <w:rPr>
          <w:rFonts w:ascii="Arial" w:hAnsi="Arial" w:cs="Arial"/>
          <w:color w:val="000000"/>
          <w:lang w:eastAsia="es-MX"/>
        </w:rPr>
        <w:t>Se han promovido procedimientos de responsabilidad administrativa de las siguientes entidades;</w:t>
      </w:r>
      <w:bookmarkEnd w:id="40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AE6782" w:rsidRDefault="00AE6782" w:rsidP="00557B2A">
      <w:pPr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41" w:name="_Toc133491045"/>
      <w:r w:rsidRPr="00EE66AF">
        <w:rPr>
          <w:rFonts w:ascii="Arial" w:hAnsi="Arial" w:cs="Arial"/>
          <w:color w:val="000000"/>
          <w:lang w:eastAsia="es-MX"/>
        </w:rPr>
        <w:t>En materia financiera:</w:t>
      </w:r>
      <w:bookmarkEnd w:id="41"/>
    </w:p>
    <w:p w:rsidR="00AE6782" w:rsidRPr="00EE66AF" w:rsidRDefault="00AE6782" w:rsidP="00AE6782">
      <w:pPr>
        <w:jc w:val="both"/>
        <w:rPr>
          <w:rFonts w:ascii="Arial" w:hAnsi="Arial" w:cs="Arial"/>
          <w:b/>
          <w:i/>
          <w:iCs/>
          <w:color w:val="000000"/>
          <w:sz w:val="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545"/>
        <w:gridCol w:w="1434"/>
        <w:gridCol w:w="1417"/>
      </w:tblGrid>
      <w:tr w:rsidR="00AE6782" w:rsidRPr="00EE66AF" w:rsidTr="00404D25">
        <w:trPr>
          <w:trHeight w:val="601"/>
          <w:tblHeader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711DE" w:rsidRDefault="00AE6782" w:rsidP="0084669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  <w:lang w:eastAsia="es-MX"/>
              </w:rPr>
            </w:pPr>
            <w:bookmarkStart w:id="42" w:name="_Toc101774010"/>
            <w:bookmarkStart w:id="43" w:name="_Toc117253760"/>
            <w:bookmarkStart w:id="44" w:name="_Toc117263388"/>
            <w:bookmarkStart w:id="45" w:name="_Toc133491046"/>
            <w:r w:rsidRPr="002711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Promoción de Responsabilidad Administrativa </w:t>
            </w:r>
            <w:r w:rsidR="00272045" w:rsidRPr="002711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Sancionatoria </w:t>
            </w:r>
            <w:r w:rsidRPr="002711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(PRAS)</w:t>
            </w:r>
            <w:r w:rsidRPr="002711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br/>
              <w:t>Cuenta Pública 2020</w:t>
            </w:r>
            <w:r w:rsidRPr="002711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br/>
              <w:t>Financiero</w:t>
            </w:r>
            <w:bookmarkEnd w:id="42"/>
            <w:bookmarkEnd w:id="43"/>
            <w:bookmarkEnd w:id="44"/>
            <w:bookmarkEnd w:id="45"/>
          </w:p>
        </w:tc>
      </w:tr>
      <w:tr w:rsidR="00AE6782" w:rsidRPr="00EE66AF" w:rsidTr="00846693">
        <w:trPr>
          <w:trHeight w:val="260"/>
          <w:tblHeader/>
        </w:trPr>
        <w:tc>
          <w:tcPr>
            <w:tcW w:w="67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Entidad</w:t>
            </w:r>
          </w:p>
        </w:tc>
        <w:tc>
          <w:tcPr>
            <w:tcW w:w="2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  <w:t>Situación Actual de PRAS</w:t>
            </w:r>
          </w:p>
        </w:tc>
      </w:tr>
      <w:tr w:rsidR="00AE6782" w:rsidRPr="00EE66AF" w:rsidTr="00846693">
        <w:trPr>
          <w:trHeight w:val="406"/>
          <w:tblHeader/>
        </w:trPr>
        <w:tc>
          <w:tcPr>
            <w:tcW w:w="67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711DE" w:rsidRDefault="00AE6782" w:rsidP="00846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  <w:t xml:space="preserve">PRAS </w:t>
            </w:r>
          </w:p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  <w:t xml:space="preserve">Emitidos </w:t>
            </w:r>
          </w:p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  <w:t>ante el OIC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  <w:t xml:space="preserve">En </w:t>
            </w:r>
          </w:p>
          <w:p w:rsidR="00AE6782" w:rsidRPr="002711DE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</w:pPr>
            <w:r w:rsidRPr="002711DE">
              <w:rPr>
                <w:rFonts w:ascii="Arial" w:hAnsi="Arial" w:cs="Arial"/>
                <w:b/>
                <w:i/>
                <w:color w:val="000000"/>
                <w:sz w:val="20"/>
                <w:szCs w:val="18"/>
              </w:rPr>
              <w:t>Seguimiento</w:t>
            </w:r>
          </w:p>
        </w:tc>
      </w:tr>
      <w:tr w:rsidR="00AE6782" w:rsidRPr="00EE66AF" w:rsidTr="002711DE">
        <w:trPr>
          <w:trHeight w:val="286"/>
        </w:trPr>
        <w:tc>
          <w:tcPr>
            <w:tcW w:w="6771" w:type="dxa"/>
            <w:tcBorders>
              <w:top w:val="single" w:sz="4" w:space="0" w:color="FFFFFF"/>
              <w:left w:val="nil"/>
              <w:bottom w:val="nil"/>
            </w:tcBorders>
            <w:shd w:val="clear" w:color="auto" w:fill="D9D9D9" w:themeFill="background1" w:themeFillShade="D9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Administración Pública Paraestatal</w:t>
            </w:r>
            <w:r w:rsidRPr="00EE66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AE6782" w:rsidRPr="00EE66AF" w:rsidTr="00083D00">
        <w:trPr>
          <w:trHeight w:val="312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Agencia de Proyectos</w:t>
            </w:r>
            <w:r w:rsidR="00CB67A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Estratégicos del E</w:t>
            </w: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9A3FEE">
        <w:trPr>
          <w:trHeight w:val="312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Colegio de Bachilleres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083D00">
        <w:trPr>
          <w:trHeight w:val="312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Servicios Educativos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6782" w:rsidRPr="00EE66AF" w:rsidTr="009A3FEE">
        <w:trPr>
          <w:trHeight w:val="312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del Caribe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5267E5">
        <w:trPr>
          <w:trHeight w:val="340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Intercultural Maya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9A3FEE">
        <w:trPr>
          <w:trHeight w:val="340"/>
        </w:trPr>
        <w:tc>
          <w:tcPr>
            <w:tcW w:w="6771" w:type="dxa"/>
            <w:tcBorders>
              <w:top w:val="single" w:sz="4" w:space="0" w:color="C9C9C9"/>
              <w:left w:val="nil"/>
              <w:bottom w:val="single" w:sz="4" w:space="0" w:color="C9C9C9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Politécnica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9D291E">
        <w:trPr>
          <w:trHeight w:val="340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Universidad Tecnológica de Cancún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9A3FEE">
        <w:trPr>
          <w:trHeight w:val="340"/>
        </w:trPr>
        <w:tc>
          <w:tcPr>
            <w:tcW w:w="6771" w:type="dxa"/>
            <w:tcBorders>
              <w:top w:val="single" w:sz="4" w:space="0" w:color="C9C9C9"/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Universidad Tecnológica de la Riviera Maya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2711DE">
        <w:trPr>
          <w:trHeight w:val="414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E6782" w:rsidRPr="00EE66AF" w:rsidRDefault="00AE6782" w:rsidP="0017775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EE66AF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Fideicomisos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E6782" w:rsidRPr="00EE66AF" w:rsidTr="009A3FE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highlight w:val="magenta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Fondo de Fomento Agropecuario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846693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Fondo de Fomento para el Desarrollo Rural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9A3FE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584494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Fondo de Garantía </w:t>
            </w:r>
            <w:r w:rsidR="00295B2A">
              <w:rPr>
                <w:rFonts w:ascii="Arial" w:hAnsi="Arial" w:cs="Arial"/>
                <w:i/>
                <w:color w:val="000000"/>
                <w:sz w:val="20"/>
                <w:szCs w:val="20"/>
              </w:rPr>
              <w:t>Lí</w:t>
            </w:r>
            <w:r w:rsidR="00295B2A"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quida</w:t>
            </w:r>
            <w:r w:rsidR="00AE6782"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 Fuente Alterna de Pago del Estado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2711DE">
        <w:trPr>
          <w:trHeight w:val="364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D9D9D9" w:themeFill="background1" w:themeFillShade="D9"/>
            <w:vAlign w:val="center"/>
          </w:tcPr>
          <w:p w:rsidR="00AE6782" w:rsidRPr="00EE66AF" w:rsidRDefault="00AE6782" w:rsidP="00177759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magenta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Órganos Autónomos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E6782" w:rsidRPr="00EE66AF" w:rsidTr="009A3FEE">
        <w:trPr>
          <w:trHeight w:val="276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Instituto de Acceso a la Información y Protección de Datos Personales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6782" w:rsidRPr="00EE66AF" w:rsidTr="00584494">
        <w:trPr>
          <w:trHeight w:val="276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Instituto Electoral de Quintana Roo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2711DE">
        <w:trPr>
          <w:trHeight w:val="380"/>
        </w:trPr>
        <w:tc>
          <w:tcPr>
            <w:tcW w:w="6771" w:type="dxa"/>
            <w:tcBorders>
              <w:left w:val="nil"/>
              <w:bottom w:val="single" w:sz="4" w:space="0" w:color="C9C9C9"/>
            </w:tcBorders>
            <w:shd w:val="clear" w:color="auto" w:fill="D9D9D9" w:themeFill="background1" w:themeFillShade="D9"/>
            <w:vAlign w:val="center"/>
          </w:tcPr>
          <w:p w:rsidR="00AE6782" w:rsidRPr="00EE66AF" w:rsidRDefault="00AE6782" w:rsidP="00177759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darkCyan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Ayuntamientos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E6782" w:rsidRPr="00EE66AF" w:rsidTr="00584494">
        <w:trPr>
          <w:trHeight w:val="283"/>
        </w:trPr>
        <w:tc>
          <w:tcPr>
            <w:tcW w:w="6771" w:type="dxa"/>
            <w:tcBorders>
              <w:top w:val="single" w:sz="4" w:space="0" w:color="C9C9C9"/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Felipe Carrillo Puerto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6782" w:rsidRPr="00EE66AF" w:rsidTr="009A3FEE">
        <w:trPr>
          <w:trHeight w:val="283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Ayuntamiento del </w:t>
            </w: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Municipio de José María Morelos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083D00">
        <w:trPr>
          <w:trHeight w:val="283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Ayuntamiento del </w:t>
            </w:r>
            <w:r w:rsidRPr="00EE66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Municipio de Solidaridad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6782" w:rsidRPr="00EE66AF" w:rsidTr="002711DE">
        <w:trPr>
          <w:trHeight w:val="511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E6782" w:rsidRPr="00EE66AF" w:rsidRDefault="00AE6782" w:rsidP="00177759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magenta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Organismos Descentralizados Municipales (Administración Pública Municipal)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E6782" w:rsidRPr="00EE66AF" w:rsidTr="00846693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Instituto de la Cultura y las Artes del Municipio de Benito Juárez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9A3FE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Instituto de las Mujeres del Municipio de Solidaridad 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846693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Instituto de Deporte del Municipio de Benito Juárez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9A3FEE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FFFFFF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Instituto del Deporte del Municipio de Solidaridad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846693">
        <w:trPr>
          <w:trHeight w:val="276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auto"/>
          </w:tcPr>
          <w:p w:rsidR="00AE6782" w:rsidRPr="00EE66AF" w:rsidRDefault="00AE6782" w:rsidP="008466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magenta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Sistema para el Desarrollo Integral de la Familia del Municipio de Othón P. Blanco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9A3FEE">
        <w:trPr>
          <w:trHeight w:val="283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magenta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Asociación de Futbol Pioneros A. C</w:t>
            </w:r>
            <w:r w:rsidR="00584494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EE66AF" w:rsidTr="00083D00">
        <w:trPr>
          <w:trHeight w:val="283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E6782" w:rsidRPr="00EE66AF" w:rsidRDefault="00AE6782" w:rsidP="00083D00">
            <w:pPr>
              <w:rPr>
                <w:rFonts w:ascii="Arial" w:hAnsi="Arial" w:cs="Arial"/>
                <w:i/>
                <w:iCs/>
                <w:sz w:val="20"/>
                <w:szCs w:val="20"/>
                <w:highlight w:val="magenta"/>
              </w:rPr>
            </w:pPr>
            <w:r w:rsidRPr="00EE66A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Instituto Municipal de la Cultura y las Artes de Solidaridad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EE66AF" w:rsidTr="002711DE">
        <w:trPr>
          <w:trHeight w:val="352"/>
        </w:trPr>
        <w:tc>
          <w:tcPr>
            <w:tcW w:w="677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AE6782" w:rsidRPr="00EE66AF" w:rsidRDefault="00AE6782" w:rsidP="00846693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Totales</w:t>
            </w:r>
          </w:p>
        </w:tc>
        <w:tc>
          <w:tcPr>
            <w:tcW w:w="1434" w:type="dxa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AE6782" w:rsidRPr="00EE66AF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6AF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</w:tr>
    </w:tbl>
    <w:p w:rsidR="00AE6782" w:rsidRPr="00EE66AF" w:rsidRDefault="00AE6782" w:rsidP="00AE6782">
      <w:pPr>
        <w:jc w:val="both"/>
        <w:rPr>
          <w:rFonts w:ascii="Arial" w:hAnsi="Arial" w:cs="Arial"/>
          <w:b/>
          <w:i/>
          <w:iCs/>
          <w:color w:val="000000"/>
          <w:sz w:val="8"/>
          <w:szCs w:val="8"/>
        </w:rPr>
      </w:pPr>
    </w:p>
    <w:p w:rsidR="00AE6782" w:rsidRPr="00EE66AF" w:rsidRDefault="00AE6782" w:rsidP="00AE6782">
      <w:pPr>
        <w:jc w:val="both"/>
        <w:rPr>
          <w:rFonts w:ascii="Arial" w:hAnsi="Arial" w:cs="Arial"/>
          <w:b/>
          <w:i/>
          <w:iCs/>
          <w:color w:val="000000"/>
          <w:sz w:val="8"/>
          <w:szCs w:val="8"/>
        </w:rPr>
      </w:pPr>
    </w:p>
    <w:p w:rsidR="00AE6782" w:rsidRPr="00EE66AF" w:rsidRDefault="00AE6782" w:rsidP="00AE678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: Cuadro elaborado por la ASEQROO, con información obtenida de las Promociones de Responsabilidad Administrativa </w:t>
      </w:r>
      <w:r w:rsidR="00272045" w:rsidRPr="00272045">
        <w:rPr>
          <w:rFonts w:ascii="Arial" w:hAnsi="Arial" w:cs="Arial"/>
          <w:i/>
          <w:iCs/>
          <w:color w:val="000000"/>
          <w:sz w:val="16"/>
          <w:szCs w:val="16"/>
        </w:rPr>
        <w:t xml:space="preserve">Sancionatoria 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(PRAS) emitidas en la fiscalización en materia financiera al ejercicio fiscal 2020;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A3FEE" w:rsidRPr="009A3FEE" w:rsidRDefault="009A3FEE" w:rsidP="00AE6782">
      <w:pPr>
        <w:rPr>
          <w:rFonts w:ascii="Arial" w:hAnsi="Arial" w:cs="Arial"/>
          <w:b/>
          <w:i/>
          <w:iCs/>
          <w:color w:val="000000"/>
          <w:sz w:val="10"/>
          <w:szCs w:val="10"/>
        </w:rPr>
      </w:pPr>
    </w:p>
    <w:p w:rsidR="00AE6782" w:rsidRDefault="00AE6782" w:rsidP="00AE6782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</w:t>
      </w:r>
    </w:p>
    <w:p w:rsidR="009A3FEE" w:rsidRPr="009A3FEE" w:rsidRDefault="009A3FEE" w:rsidP="00AE6782">
      <w:pPr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9A3FEE" w:rsidRPr="00EE66AF" w:rsidRDefault="00152334" w:rsidP="00536CCD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es-MX"/>
        </w:rPr>
        <w:lastRenderedPageBreak/>
        <w:drawing>
          <wp:inline distT="0" distB="0" distL="0" distR="0" wp14:anchorId="045FD9A3">
            <wp:extent cx="5004770" cy="3641946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7"/>
                    <a:stretch/>
                  </pic:blipFill>
                  <pic:spPr bwMode="auto">
                    <a:xfrm>
                      <a:off x="0" y="0"/>
                      <a:ext cx="5023992" cy="36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782" w:rsidRPr="00EE66AF" w:rsidRDefault="00AE6782" w:rsidP="00AE6782">
      <w:pPr>
        <w:rPr>
          <w:rFonts w:ascii="Arial" w:hAnsi="Arial" w:cs="Arial"/>
          <w:i/>
          <w:iCs/>
          <w:color w:val="000000"/>
          <w:sz w:val="6"/>
          <w:szCs w:val="16"/>
        </w:rPr>
      </w:pPr>
    </w:p>
    <w:p w:rsidR="00AE6782" w:rsidRPr="00EE66AF" w:rsidRDefault="00AE6782" w:rsidP="009A3FEE">
      <w:pPr>
        <w:jc w:val="right"/>
        <w:rPr>
          <w:rFonts w:ascii="Arial" w:hAnsi="Arial" w:cs="Arial"/>
          <w:i/>
          <w:iCs/>
          <w:color w:val="000000"/>
          <w:sz w:val="6"/>
          <w:szCs w:val="16"/>
        </w:rPr>
      </w:pPr>
    </w:p>
    <w:p w:rsidR="00AE6782" w:rsidRPr="00100167" w:rsidRDefault="00AE6782" w:rsidP="00AE6782">
      <w:pPr>
        <w:keepNext/>
        <w:spacing w:after="200"/>
        <w:jc w:val="center"/>
        <w:rPr>
          <w:rFonts w:ascii="Arial" w:eastAsia="Calibri" w:hAnsi="Arial" w:cs="Arial"/>
          <w:i/>
          <w:iCs/>
          <w:color w:val="44546A"/>
          <w:sz w:val="18"/>
          <w:szCs w:val="18"/>
          <w:lang w:eastAsia="en-US"/>
        </w:rPr>
      </w:pPr>
      <w:r w:rsidRPr="00F2289F">
        <w:rPr>
          <w:rFonts w:ascii="Arial" w:eastAsia="Calibri" w:hAnsi="Arial" w:cs="Arial"/>
          <w:b/>
          <w:i/>
          <w:iCs/>
          <w:sz w:val="18"/>
          <w:szCs w:val="18"/>
          <w:lang w:eastAsia="en-US"/>
        </w:rPr>
        <w:t>Gráfica No.</w:t>
      </w:r>
      <w:r w:rsidR="001F776C" w:rsidRPr="00F2289F">
        <w:rPr>
          <w:rFonts w:ascii="Arial" w:eastAsia="Calibri" w:hAnsi="Arial" w:cs="Arial"/>
          <w:b/>
          <w:i/>
          <w:iCs/>
          <w:sz w:val="18"/>
          <w:szCs w:val="18"/>
          <w:lang w:eastAsia="en-US"/>
        </w:rPr>
        <w:t>1</w:t>
      </w:r>
      <w:r w:rsidR="009A3FEE">
        <w:rPr>
          <w:rFonts w:ascii="Arial" w:eastAsia="Calibri" w:hAnsi="Arial" w:cs="Arial"/>
          <w:b/>
          <w:i/>
          <w:iCs/>
          <w:sz w:val="18"/>
          <w:szCs w:val="18"/>
          <w:lang w:eastAsia="en-US"/>
        </w:rPr>
        <w:t>5</w:t>
      </w:r>
      <w:r w:rsidRPr="00F2289F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PRAS 2020 Financiero</w:t>
      </w:r>
    </w:p>
    <w:p w:rsidR="009220EF" w:rsidRDefault="009220EF" w:rsidP="00152334">
      <w:pPr>
        <w:keepNext/>
        <w:spacing w:after="200"/>
        <w:contextualSpacing/>
        <w:jc w:val="center"/>
        <w:rPr>
          <w:rFonts w:ascii="Calibri" w:eastAsia="Calibri" w:hAnsi="Calibri"/>
          <w:i/>
          <w:iCs/>
          <w:color w:val="44546A"/>
          <w:sz w:val="18"/>
          <w:szCs w:val="18"/>
          <w:lang w:eastAsia="en-US"/>
        </w:rPr>
      </w:pPr>
    </w:p>
    <w:p w:rsidR="00AE6782" w:rsidRPr="00EE66AF" w:rsidRDefault="00AE6782" w:rsidP="00AE67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"/>
          <w:lang w:eastAsia="es-MX"/>
        </w:rPr>
      </w:pPr>
    </w:p>
    <w:p w:rsidR="00AE6782" w:rsidRDefault="00AE6782" w:rsidP="00557B2A">
      <w:pPr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46" w:name="_Toc133491047"/>
      <w:r w:rsidRPr="00EE66AF">
        <w:rPr>
          <w:rFonts w:ascii="Arial" w:hAnsi="Arial" w:cs="Arial"/>
          <w:color w:val="000000"/>
          <w:lang w:eastAsia="es-MX"/>
        </w:rPr>
        <w:t>En materia de inversiones físicas:</w:t>
      </w:r>
      <w:bookmarkEnd w:id="46"/>
    </w:p>
    <w:tbl>
      <w:tblPr>
        <w:tblW w:w="0" w:type="auto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942"/>
        <w:gridCol w:w="1257"/>
        <w:gridCol w:w="1277"/>
      </w:tblGrid>
      <w:tr w:rsidR="00AE6782" w:rsidRPr="00290CC6" w:rsidTr="00846693">
        <w:trPr>
          <w:trHeight w:val="685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90CC6" w:rsidRDefault="00AE6782" w:rsidP="0084669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47" w:name="_Toc101774012"/>
            <w:bookmarkStart w:id="48" w:name="_Toc117253762"/>
            <w:bookmarkStart w:id="49" w:name="_Toc117263390"/>
            <w:bookmarkStart w:id="50" w:name="_Toc133491048"/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Promoción de Responsabilidad Administrativa</w:t>
            </w:r>
            <w:r w:rsidR="0027204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Sancionatoria</w:t>
            </w: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(PRAS)</w:t>
            </w: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Cuenta Pública 2020</w:t>
            </w: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Obra Pública o Inversiones Físicas</w:t>
            </w:r>
            <w:bookmarkEnd w:id="47"/>
            <w:bookmarkEnd w:id="48"/>
            <w:bookmarkEnd w:id="49"/>
            <w:bookmarkEnd w:id="50"/>
          </w:p>
        </w:tc>
      </w:tr>
      <w:tr w:rsidR="00AE6782" w:rsidRPr="00290CC6" w:rsidTr="00846693">
        <w:trPr>
          <w:trHeight w:val="26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90CC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Situación Actual de PRAS</w:t>
            </w:r>
          </w:p>
        </w:tc>
      </w:tr>
      <w:tr w:rsidR="00AE6782" w:rsidRPr="00290CC6" w:rsidTr="00846693">
        <w:trPr>
          <w:trHeight w:val="406"/>
          <w:tblHeader/>
          <w:jc w:val="center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90CC6" w:rsidRDefault="00AE6782" w:rsidP="00846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90CC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Promovidos </w:t>
            </w:r>
          </w:p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90CC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ante el OIC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hideMark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90CC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En </w:t>
            </w:r>
          </w:p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90CC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seguimiento</w:t>
            </w:r>
          </w:p>
        </w:tc>
      </w:tr>
      <w:tr w:rsidR="00AE6782" w:rsidRPr="00290CC6" w:rsidTr="002711DE">
        <w:trPr>
          <w:trHeight w:val="286"/>
          <w:jc w:val="center"/>
        </w:trPr>
        <w:tc>
          <w:tcPr>
            <w:tcW w:w="0" w:type="auto"/>
            <w:tcBorders>
              <w:top w:val="single" w:sz="4" w:space="0" w:color="FFFFFF"/>
              <w:left w:val="nil"/>
              <w:bottom w:val="nil"/>
            </w:tcBorders>
            <w:shd w:val="clear" w:color="auto" w:fill="D9D9D9" w:themeFill="background1" w:themeFillShade="D9"/>
          </w:tcPr>
          <w:p w:rsidR="00AE6782" w:rsidRPr="00290CC6" w:rsidRDefault="00AE6782" w:rsidP="008466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H. Poder Ejecutivo</w:t>
            </w:r>
          </w:p>
          <w:p w:rsidR="00AE6782" w:rsidRPr="00290CC6" w:rsidRDefault="00AE6782" w:rsidP="008466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Administración Pública Centralizada</w:t>
            </w:r>
          </w:p>
        </w:tc>
        <w:tc>
          <w:tcPr>
            <w:tcW w:w="0" w:type="auto"/>
            <w:tcBorders>
              <w:top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Secretaría de Desarrollo Social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Secretaría de Turismo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Ayuntamientos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sz w:val="20"/>
                <w:szCs w:val="20"/>
              </w:rPr>
              <w:t>295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Bacalar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E6782" w:rsidRPr="00290CC6" w:rsidTr="00100167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Isla Mujeres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José María Morelos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782" w:rsidRPr="00290CC6" w:rsidTr="00100167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Lázaro Cárdenas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Othón P. Blanco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AE6782" w:rsidRPr="00290CC6" w:rsidTr="00100167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Puerto Morelos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Solidaridad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AE6782" w:rsidRPr="00290CC6" w:rsidTr="005267E5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4" w:space="0" w:color="C9C9C9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Ayuntamiento del Municipio de Tulum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4" w:space="0" w:color="C9C9C9"/>
            </w:tcBorders>
            <w:shd w:val="clear" w:color="auto" w:fill="D9D9D9" w:themeFill="background1" w:themeFillShade="D9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Administración Pública Paraestatal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top w:val="single" w:sz="4" w:space="0" w:color="C9C9C9"/>
              <w:left w:val="nil"/>
              <w:bottom w:val="single" w:sz="8" w:space="0" w:color="D9D9D9" w:themeColor="background1" w:themeShade="D9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Agencia de Proyectos Estratégicos del Estado de Quintana Roo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top w:val="single" w:sz="8" w:space="0" w:color="D9D9D9" w:themeColor="background1" w:themeShade="D9"/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Servicios Estatales de Salud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6782" w:rsidRPr="00290CC6" w:rsidTr="002711DE">
        <w:trPr>
          <w:trHeight w:val="273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AE6782" w:rsidRPr="00290CC6" w:rsidRDefault="00AE6782" w:rsidP="0084669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Empresas de Participación Municipal Mayoritaria </w:t>
            </w:r>
          </w:p>
          <w:p w:rsidR="00AE6782" w:rsidRPr="00290CC6" w:rsidRDefault="00AE6782" w:rsidP="0084669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(Administración Pública Municipal)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E6782" w:rsidRPr="00290CC6" w:rsidTr="002711DE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E6782" w:rsidRPr="00290CC6" w:rsidRDefault="00AE6782" w:rsidP="001001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90C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Operadora y Administradora de Bienes Municipales S.A. de C.V.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6782" w:rsidRPr="00290CC6" w:rsidTr="002711DE">
        <w:trPr>
          <w:trHeight w:val="274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AE6782" w:rsidRPr="00290CC6" w:rsidRDefault="00AE6782" w:rsidP="00846693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90C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290C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Totales</w:t>
            </w:r>
          </w:p>
        </w:tc>
        <w:tc>
          <w:tcPr>
            <w:tcW w:w="0" w:type="auto"/>
            <w:tcBorders>
              <w:bottom w:val="double" w:sz="4" w:space="0" w:color="C9C9C9"/>
            </w:tcBorders>
            <w:shd w:val="clear" w:color="auto" w:fill="D9D9D9" w:themeFill="background1" w:themeFillShade="D9"/>
            <w:noWrap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bottom w:val="double" w:sz="4" w:space="0" w:color="C9C9C9"/>
            </w:tcBorders>
            <w:shd w:val="clear" w:color="auto" w:fill="D9D9D9" w:themeFill="background1" w:themeFillShade="D9"/>
            <w:noWrap/>
          </w:tcPr>
          <w:p w:rsidR="00AE6782" w:rsidRPr="00290CC6" w:rsidRDefault="00AE6782" w:rsidP="00846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CC6">
              <w:rPr>
                <w:rFonts w:ascii="Arial" w:hAnsi="Arial" w:cs="Arial"/>
                <w:b/>
                <w:bCs/>
                <w:sz w:val="20"/>
                <w:szCs w:val="20"/>
              </w:rPr>
              <w:t>310</w:t>
            </w:r>
          </w:p>
        </w:tc>
      </w:tr>
    </w:tbl>
    <w:p w:rsidR="00AE6782" w:rsidRPr="00100167" w:rsidRDefault="00AE6782" w:rsidP="00AE6782">
      <w:pPr>
        <w:rPr>
          <w:rFonts w:ascii="Arial" w:hAnsi="Arial" w:cs="Arial"/>
          <w:i/>
          <w:iCs/>
          <w:color w:val="000000"/>
          <w:sz w:val="8"/>
          <w:szCs w:val="16"/>
        </w:rPr>
      </w:pPr>
    </w:p>
    <w:p w:rsidR="00907DF2" w:rsidRDefault="00907DF2" w:rsidP="00AE6782">
      <w:pPr>
        <w:jc w:val="both"/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AE6782" w:rsidRDefault="00AE6782" w:rsidP="00AE678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: Cuadro elaborado por la ASEQROO, con información obtenida de las Promociones de Responsabilidad Administrativa</w:t>
      </w:r>
      <w:r w:rsidR="0027204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272045" w:rsidRPr="00272045">
        <w:rPr>
          <w:rFonts w:ascii="Arial" w:hAnsi="Arial" w:cs="Arial"/>
          <w:i/>
          <w:iCs/>
          <w:color w:val="000000"/>
          <w:sz w:val="16"/>
          <w:szCs w:val="16"/>
        </w:rPr>
        <w:t>Sancionatoria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 (PRAS) emitidas en la fiscalización en materia de obra pública al ejercicio fiscal 2020;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A3FEE" w:rsidRPr="009A3FEE" w:rsidRDefault="009A3FEE" w:rsidP="00AE6782">
      <w:pPr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100167" w:rsidRDefault="00AE6782" w:rsidP="00AE6782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Control.</w:t>
      </w:r>
    </w:p>
    <w:p w:rsidR="009A3FEE" w:rsidRPr="009A3FEE" w:rsidRDefault="009A3FEE" w:rsidP="00AE6782">
      <w:pPr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9A3FEE" w:rsidRDefault="009A3FEE" w:rsidP="00AE6782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A3FEE" w:rsidRPr="00EE66AF" w:rsidRDefault="009A3FEE" w:rsidP="00AE6782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E6782" w:rsidRDefault="00E24F60" w:rsidP="00AE6782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1E0F519B" wp14:editId="27951C06">
            <wp:extent cx="5947090" cy="3797203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6782" w:rsidRPr="000E5524" w:rsidRDefault="00290CC6" w:rsidP="00AE6782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</w:t>
      </w:r>
      <w:r w:rsidR="00AE6782" w:rsidRPr="000E5524">
        <w:rPr>
          <w:rFonts w:ascii="Arial" w:hAnsi="Arial" w:cs="Arial"/>
          <w:b/>
          <w:color w:val="262626"/>
        </w:rPr>
        <w:t>.</w:t>
      </w:r>
      <w:r w:rsidR="002D1D58">
        <w:rPr>
          <w:rFonts w:ascii="Arial" w:hAnsi="Arial" w:cs="Arial"/>
          <w:b/>
          <w:color w:val="262626"/>
        </w:rPr>
        <w:t>1</w:t>
      </w:r>
      <w:r w:rsidR="00B6081E">
        <w:rPr>
          <w:rFonts w:ascii="Arial" w:hAnsi="Arial" w:cs="Arial"/>
          <w:b/>
          <w:color w:val="262626"/>
        </w:rPr>
        <w:t>6</w:t>
      </w:r>
      <w:r w:rsidR="00AE6782" w:rsidRPr="000E5524">
        <w:rPr>
          <w:rFonts w:ascii="Arial" w:hAnsi="Arial" w:cs="Arial"/>
          <w:color w:val="262626"/>
        </w:rPr>
        <w:t xml:space="preserve"> PRAS 2020 Obra Pública</w:t>
      </w:r>
    </w:p>
    <w:p w:rsidR="00AE6782" w:rsidRDefault="00AE6782" w:rsidP="00AE6782">
      <w:pPr>
        <w:keepNext/>
        <w:jc w:val="center"/>
      </w:pPr>
    </w:p>
    <w:p w:rsidR="00AE6782" w:rsidRPr="00EE66AF" w:rsidRDefault="00AE6782" w:rsidP="00557B2A">
      <w:pPr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ind w:left="426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51" w:name="_Toc133491049"/>
      <w:r w:rsidRPr="00EE66AF">
        <w:rPr>
          <w:rFonts w:ascii="Arial" w:hAnsi="Arial" w:cs="Arial"/>
          <w:color w:val="000000"/>
          <w:lang w:eastAsia="es-MX"/>
        </w:rPr>
        <w:t>No se cuenta con informes de presunta responsabilidad administrativa en los términos de la Ley General de Responsabilidades Administrativas y de la Ley de Fiscalización y Rendición de Cuentas del Estado de Quintana Roo;</w:t>
      </w:r>
      <w:bookmarkEnd w:id="51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AE6782" w:rsidRPr="00EE66AF" w:rsidRDefault="00AE6782" w:rsidP="00AE6782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sz w:val="2"/>
          <w:lang w:eastAsia="es-MX"/>
        </w:rPr>
      </w:pPr>
    </w:p>
    <w:p w:rsidR="00AE6782" w:rsidRPr="00EE66AF" w:rsidRDefault="00AE6782" w:rsidP="00557B2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52" w:name="_Toc133491050"/>
      <w:r w:rsidRPr="00EE66AF">
        <w:rPr>
          <w:rFonts w:ascii="Arial" w:hAnsi="Arial" w:cs="Arial"/>
          <w:color w:val="000000"/>
          <w:lang w:eastAsia="es-MX"/>
        </w:rPr>
        <w:lastRenderedPageBreak/>
        <w:t>Y, en lo referente a la atención a las recomendaciones, así como el número de pliegos de observaciones emitidos, su estatus procesal y causas que los motivaron se presentan los siguientes cuadros.</w:t>
      </w:r>
      <w:bookmarkEnd w:id="52"/>
      <w:r w:rsidRPr="00EE66AF">
        <w:rPr>
          <w:rFonts w:ascii="Arial" w:hAnsi="Arial" w:cs="Arial"/>
          <w:color w:val="000000"/>
          <w:lang w:eastAsia="es-MX"/>
        </w:rPr>
        <w:t xml:space="preserve"> </w:t>
      </w:r>
    </w:p>
    <w:p w:rsidR="00AE6782" w:rsidRPr="00EE66AF" w:rsidRDefault="00AE6782" w:rsidP="00AE67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22"/>
          <w:lang w:eastAsia="es-MX"/>
        </w:rPr>
      </w:pPr>
    </w:p>
    <w:p w:rsidR="00AE6782" w:rsidRPr="00EE66AF" w:rsidRDefault="00AE6782" w:rsidP="00557B2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53" w:name="_Toc133491051"/>
      <w:r w:rsidRPr="00EE66AF">
        <w:rPr>
          <w:rFonts w:ascii="Arial" w:hAnsi="Arial" w:cs="Arial"/>
          <w:color w:val="000000"/>
          <w:lang w:eastAsia="es-MX"/>
        </w:rPr>
        <w:t>Estado que guardan las recomendaciones emitidas en materia financiera:</w:t>
      </w:r>
      <w:bookmarkEnd w:id="53"/>
    </w:p>
    <w:p w:rsidR="00AE6782" w:rsidRPr="00100167" w:rsidRDefault="00AE6782" w:rsidP="00AE6782">
      <w:pPr>
        <w:rPr>
          <w:rFonts w:ascii="Arial" w:hAnsi="Arial" w:cs="Arial"/>
          <w:i/>
          <w:iCs/>
          <w:color w:val="000000"/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1"/>
        <w:gridCol w:w="1610"/>
        <w:gridCol w:w="1077"/>
        <w:gridCol w:w="1278"/>
      </w:tblGrid>
      <w:tr w:rsidR="0096642A" w:rsidRPr="00C170D3" w:rsidTr="0096642A">
        <w:trPr>
          <w:trHeight w:val="574"/>
        </w:trPr>
        <w:tc>
          <w:tcPr>
            <w:tcW w:w="5000" w:type="pct"/>
            <w:gridSpan w:val="4"/>
            <w:tcBorders>
              <w:top w:val="single" w:sz="8" w:space="0" w:color="FFFFFF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D9D9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54" w:name="_Toc101774016"/>
            <w:bookmarkStart w:id="55" w:name="_Toc133491052"/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Estado que guardan las recomendaciones emitidas</w:t>
            </w:r>
          </w:p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56" w:name="_Toc101774017"/>
            <w:bookmarkStart w:id="57" w:name="_Toc133491053"/>
            <w:bookmarkEnd w:id="54"/>
            <w:bookmarkEnd w:id="55"/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Cuenta Pública 2020</w:t>
            </w:r>
          </w:p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58" w:name="_Toc101774018"/>
            <w:bookmarkEnd w:id="56"/>
            <w:bookmarkEnd w:id="57"/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Financiero</w:t>
            </w:r>
            <w:bookmarkEnd w:id="58"/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vMerge w:val="restart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2110" w:type="pct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resultados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vMerge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H. Poder Ejecutivo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Centralizada</w:t>
            </w:r>
          </w:p>
        </w:tc>
        <w:tc>
          <w:tcPr>
            <w:tcW w:w="857" w:type="pct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Secretaria de salud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Ejecutiva de Atención a Víctimas del Estado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para la Juventud y el Deporte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Consejo de Promoción turística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Instituto de la Cultura y las Artes de Quintana Roo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para el Desarrollo del Pueblo Maya y las Comunidades Indígenas del Estado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Tecnológico Superior de Felipe Carrillo Puerto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Sistema Quintanarroense de Comunicación Social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del Caribe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Intercultural Maya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Universidad Politécnica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Órganos Autónomos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Instituto Electoral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Tribunal de Justicia Administrativa del Estado de Quintana Roo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Ayuntamiento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Ayuntamiento del Municipio de José María Morelos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Othón P. Blanco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Ayuntamiento del Municipio de Puerto Morelos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96642A" w:rsidRPr="00C170D3" w:rsidTr="002711DE">
        <w:trPr>
          <w:trHeight w:val="566"/>
        </w:trPr>
        <w:tc>
          <w:tcPr>
            <w:tcW w:w="2890" w:type="pct"/>
            <w:tcBorders>
              <w:top w:val="nil"/>
              <w:left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 xml:space="preserve">Organismos Descentralizados Municipales </w:t>
            </w:r>
          </w:p>
          <w:p w:rsidR="0096642A" w:rsidRPr="00C170D3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(Administración Pública Municipal)</w:t>
            </w:r>
          </w:p>
        </w:tc>
        <w:tc>
          <w:tcPr>
            <w:tcW w:w="857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573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80" w:type="pc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Instituto de la Cultura y las Artes del Municipio de Benito Juárez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Instituto de la Juventud del Municipio de Solidaridad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Instituto de las Mujeres del Municipio de Solidaridad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Instituto del Deporte del Municipio de Solidaridad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6642A" w:rsidRPr="00C170D3" w:rsidTr="005E2C29">
        <w:trPr>
          <w:trHeight w:val="283"/>
        </w:trPr>
        <w:tc>
          <w:tcPr>
            <w:tcW w:w="2890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Instituto Municipal de la Cultura y las Artes de Solidaridad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6642A" w:rsidRPr="00C170D3" w:rsidTr="002711DE">
        <w:trPr>
          <w:trHeight w:val="283"/>
        </w:trPr>
        <w:tc>
          <w:tcPr>
            <w:tcW w:w="2890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857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573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680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170D3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70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111</w:t>
            </w:r>
          </w:p>
        </w:tc>
      </w:tr>
    </w:tbl>
    <w:p w:rsidR="00AE6782" w:rsidRPr="00EE66AF" w:rsidRDefault="00AE6782" w:rsidP="00AE67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8"/>
          <w:szCs w:val="8"/>
          <w:lang w:eastAsia="es-MX"/>
        </w:rPr>
      </w:pPr>
    </w:p>
    <w:p w:rsidR="00AE6782" w:rsidRPr="00EE66AF" w:rsidRDefault="00AE6782" w:rsidP="00AE67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"/>
          <w:szCs w:val="16"/>
          <w:lang w:eastAsia="es-MX"/>
        </w:rPr>
      </w:pPr>
    </w:p>
    <w:p w:rsidR="00AE6782" w:rsidRDefault="00AE6782" w:rsidP="00AE678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EE66AF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es-MX"/>
        </w:rPr>
        <w:t xml:space="preserve">NOTA: 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Cuadro elaborado por la ASEQROO, con información obtenida de las recomendaciones emitidas en la fiscalización en materia financiera al ejercicio fiscal 2020;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AE6782" w:rsidRDefault="009C6450" w:rsidP="009C6450">
      <w:pPr>
        <w:autoSpaceDE w:val="0"/>
        <w:autoSpaceDN w:val="0"/>
        <w:adjustRightInd w:val="0"/>
        <w:spacing w:line="360" w:lineRule="auto"/>
      </w:pPr>
      <w:r>
        <w:rPr>
          <w:noProof/>
          <w:lang w:eastAsia="es-MX"/>
        </w:rPr>
        <w:lastRenderedPageBreak/>
        <w:drawing>
          <wp:inline distT="0" distB="0" distL="0" distR="0" wp14:anchorId="03A1295F" wp14:editId="40B47036">
            <wp:extent cx="5972810" cy="4164965"/>
            <wp:effectExtent l="0" t="0" r="8890" b="6985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6782" w:rsidRPr="000E5524" w:rsidRDefault="00AE6782" w:rsidP="00AE6782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290CC6" w:rsidRPr="000E5524">
        <w:rPr>
          <w:rFonts w:ascii="Arial" w:hAnsi="Arial" w:cs="Arial"/>
          <w:b/>
          <w:color w:val="262626"/>
        </w:rPr>
        <w:t>1</w:t>
      </w:r>
      <w:r w:rsidR="000D1064">
        <w:rPr>
          <w:rFonts w:ascii="Arial" w:hAnsi="Arial" w:cs="Arial"/>
          <w:b/>
          <w:color w:val="262626"/>
        </w:rPr>
        <w:t>7</w:t>
      </w:r>
      <w:r w:rsidRPr="000E5524">
        <w:rPr>
          <w:rFonts w:ascii="Arial" w:hAnsi="Arial" w:cs="Arial"/>
          <w:color w:val="262626"/>
        </w:rPr>
        <w:t xml:space="preserve"> Recomendaciones 2020 Financiero</w:t>
      </w:r>
    </w:p>
    <w:p w:rsidR="00A6545E" w:rsidRDefault="00A6545E" w:rsidP="00AE6782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AE6782" w:rsidRPr="00EE66AF" w:rsidRDefault="00AE6782" w:rsidP="00557B2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>Estado que guardan las recomendaciones emitidas en materia de inversiones físicas:</w:t>
      </w:r>
    </w:p>
    <w:p w:rsidR="00AE6782" w:rsidRPr="00404D25" w:rsidRDefault="00AE6782" w:rsidP="00AE6782">
      <w:pPr>
        <w:autoSpaceDE w:val="0"/>
        <w:autoSpaceDN w:val="0"/>
        <w:adjustRightInd w:val="0"/>
        <w:spacing w:line="360" w:lineRule="auto"/>
        <w:ind w:left="1425"/>
        <w:jc w:val="both"/>
        <w:rPr>
          <w:rFonts w:ascii="Arial" w:hAnsi="Arial" w:cs="Arial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9"/>
        <w:gridCol w:w="1357"/>
        <w:gridCol w:w="1212"/>
        <w:gridCol w:w="1398"/>
      </w:tblGrid>
      <w:tr w:rsidR="0096642A" w:rsidRPr="00C824BF" w:rsidTr="0096642A">
        <w:trPr>
          <w:trHeight w:val="689"/>
          <w:tblHeader/>
        </w:trPr>
        <w:tc>
          <w:tcPr>
            <w:tcW w:w="5000" w:type="pct"/>
            <w:gridSpan w:val="4"/>
            <w:tcBorders>
              <w:top w:val="single" w:sz="8" w:space="0" w:color="FFFFFF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DBDBDB"/>
            <w:vAlign w:val="center"/>
            <w:hideMark/>
          </w:tcPr>
          <w:p w:rsidR="0096642A" w:rsidRPr="00C824BF" w:rsidRDefault="0096642A" w:rsidP="005E2C29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59" w:name="_Toc117253770"/>
            <w:bookmarkStart w:id="60" w:name="_Toc117263398"/>
            <w:bookmarkStart w:id="61" w:name="_Toc133491054"/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Estado que guardan las recomendaciones emitidas</w:t>
            </w:r>
          </w:p>
          <w:p w:rsidR="0096642A" w:rsidRPr="00C824BF" w:rsidRDefault="0096642A" w:rsidP="005E2C29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62" w:name="_Toc117253771"/>
            <w:bookmarkStart w:id="63" w:name="_Toc117263399"/>
            <w:bookmarkStart w:id="64" w:name="_Toc133491055"/>
            <w:bookmarkEnd w:id="59"/>
            <w:bookmarkEnd w:id="60"/>
            <w:bookmarkEnd w:id="61"/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Cuenta Pública 2020</w:t>
            </w:r>
          </w:p>
          <w:p w:rsidR="0096642A" w:rsidRPr="00C824BF" w:rsidRDefault="0096642A" w:rsidP="005E2C29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bookmarkStart w:id="65" w:name="_Toc117253772"/>
            <w:bookmarkStart w:id="66" w:name="_Toc117263400"/>
            <w:bookmarkStart w:id="67" w:name="_Toc133491056"/>
            <w:bookmarkStart w:id="68" w:name="RANGE!B6"/>
            <w:bookmarkEnd w:id="62"/>
            <w:bookmarkEnd w:id="63"/>
            <w:bookmarkEnd w:id="64"/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Obra Pública o Inversiones Físicas</w:t>
            </w:r>
            <w:bookmarkEnd w:id="65"/>
            <w:bookmarkEnd w:id="66"/>
            <w:bookmarkEnd w:id="67"/>
            <w:bookmarkEnd w:id="68"/>
          </w:p>
        </w:tc>
      </w:tr>
      <w:tr w:rsidR="0096642A" w:rsidRPr="00C824BF" w:rsidTr="0096642A">
        <w:trPr>
          <w:trHeight w:val="315"/>
          <w:tblHeader/>
        </w:trPr>
        <w:tc>
          <w:tcPr>
            <w:tcW w:w="2889" w:type="pct"/>
            <w:vMerge w:val="restart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2111" w:type="pct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resultados</w:t>
            </w:r>
          </w:p>
        </w:tc>
      </w:tr>
      <w:tr w:rsidR="0096642A" w:rsidRPr="00C824BF" w:rsidTr="0096642A">
        <w:trPr>
          <w:trHeight w:val="495"/>
          <w:tblHeader/>
        </w:trPr>
        <w:tc>
          <w:tcPr>
            <w:tcW w:w="2889" w:type="pct"/>
            <w:vMerge/>
            <w:tcBorders>
              <w:top w:val="single" w:sz="8" w:space="0" w:color="FFFFFF"/>
              <w:left w:val="nil"/>
              <w:bottom w:val="single" w:sz="8" w:space="0" w:color="D9D9D9" w:themeColor="background1" w:themeShade="D9"/>
              <w:right w:val="single" w:sz="8" w:space="0" w:color="FFFFFF"/>
            </w:tcBorders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96642A" w:rsidRPr="00C824BF" w:rsidTr="002711DE">
        <w:trPr>
          <w:trHeight w:val="315"/>
        </w:trPr>
        <w:tc>
          <w:tcPr>
            <w:tcW w:w="2889" w:type="pct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Poder Ejecutivo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96642A" w:rsidRPr="00C824BF" w:rsidTr="005E2C29">
        <w:trPr>
          <w:trHeight w:val="315"/>
        </w:trPr>
        <w:tc>
          <w:tcPr>
            <w:tcW w:w="2889" w:type="pct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Social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96642A" w:rsidRPr="00C824BF" w:rsidTr="002711DE">
        <w:trPr>
          <w:trHeight w:val="315"/>
        </w:trPr>
        <w:tc>
          <w:tcPr>
            <w:tcW w:w="2889" w:type="pct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Municipios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111</w:t>
            </w:r>
          </w:p>
        </w:tc>
      </w:tr>
      <w:tr w:rsidR="0096642A" w:rsidRPr="00C824BF" w:rsidTr="005E2C29">
        <w:trPr>
          <w:trHeight w:val="315"/>
        </w:trPr>
        <w:tc>
          <w:tcPr>
            <w:tcW w:w="2889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Municipio de Cozumel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824BF" w:rsidTr="005E2C29">
        <w:trPr>
          <w:trHeight w:val="315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Municipio de Othón P. Blanco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92</w:t>
            </w:r>
          </w:p>
        </w:tc>
      </w:tr>
      <w:tr w:rsidR="0096642A" w:rsidRPr="00C824BF" w:rsidTr="005E2C29">
        <w:trPr>
          <w:trHeight w:val="315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Municipio de Solidaridad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96642A" w:rsidRPr="00C824BF" w:rsidTr="002711DE">
        <w:trPr>
          <w:trHeight w:val="315"/>
        </w:trPr>
        <w:tc>
          <w:tcPr>
            <w:tcW w:w="2889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Entidades Paraestatales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6642A" w:rsidRPr="00C824BF" w:rsidTr="009C6450">
        <w:trPr>
          <w:trHeight w:val="315"/>
        </w:trPr>
        <w:tc>
          <w:tcPr>
            <w:tcW w:w="2889" w:type="pct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 Estatales de Salud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6642A" w:rsidRPr="00C824BF" w:rsidTr="009C6450">
        <w:trPr>
          <w:trHeight w:val="525"/>
        </w:trPr>
        <w:tc>
          <w:tcPr>
            <w:tcW w:w="2889" w:type="pct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Administración Portuaria Integral de Quintana Roo S.A. de C.V.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6642A" w:rsidRPr="00C824BF" w:rsidTr="002711DE">
        <w:trPr>
          <w:trHeight w:val="315"/>
        </w:trPr>
        <w:tc>
          <w:tcPr>
            <w:tcW w:w="2889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Entidades Paramunicipales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6642A" w:rsidRPr="00C824BF" w:rsidTr="005E2C29">
        <w:trPr>
          <w:trHeight w:val="525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96642A" w:rsidRPr="00C824BF" w:rsidRDefault="0096642A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Operadora y Administradora de Bienes Municipales S.A. de C.V.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6642A" w:rsidRPr="00C824BF" w:rsidTr="002711DE">
        <w:trPr>
          <w:trHeight w:val="315"/>
        </w:trPr>
        <w:tc>
          <w:tcPr>
            <w:tcW w:w="2889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722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double" w:sz="6" w:space="0" w:color="A5A5A5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96642A" w:rsidRPr="00C824BF" w:rsidRDefault="0096642A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24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138</w:t>
            </w:r>
          </w:p>
        </w:tc>
      </w:tr>
    </w:tbl>
    <w:p w:rsidR="00AE6782" w:rsidRPr="004C4EFA" w:rsidRDefault="00AE6782" w:rsidP="00AE6782">
      <w:pPr>
        <w:autoSpaceDE w:val="0"/>
        <w:autoSpaceDN w:val="0"/>
        <w:adjustRightInd w:val="0"/>
        <w:spacing w:line="276" w:lineRule="auto"/>
        <w:ind w:left="1425"/>
        <w:jc w:val="both"/>
        <w:rPr>
          <w:rFonts w:ascii="Arial" w:hAnsi="Arial" w:cs="Arial"/>
          <w:color w:val="000000"/>
          <w:sz w:val="16"/>
          <w:szCs w:val="16"/>
          <w:lang w:eastAsia="es-MX"/>
        </w:rPr>
      </w:pPr>
    </w:p>
    <w:p w:rsidR="00AE6782" w:rsidRDefault="00AE6782" w:rsidP="00AE67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EE66AF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es-MX"/>
        </w:rPr>
        <w:t xml:space="preserve">NOTA: 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Cuadro elaborado por la ASEQROO, con información obtenida de las recomendaciones emitidas en la fiscalización en materia de obra pública al ejercicio fiscal 2020; </w:t>
      </w:r>
      <w:r w:rsidR="00434EB4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primer trimestre del ejercicio 2024</w:t>
      </w:r>
    </w:p>
    <w:p w:rsidR="00404D25" w:rsidRDefault="00404D25" w:rsidP="00AE67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</w:p>
    <w:p w:rsidR="000D1064" w:rsidRPr="00404D25" w:rsidRDefault="000D1064" w:rsidP="00AE67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8"/>
          <w:szCs w:val="8"/>
          <w:lang w:eastAsia="es-MX"/>
        </w:rPr>
      </w:pPr>
    </w:p>
    <w:p w:rsidR="00AE6782" w:rsidRPr="00EE66AF" w:rsidRDefault="009C6450" w:rsidP="00AE67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4"/>
          <w:szCs w:val="22"/>
          <w:lang w:eastAsia="es-MX"/>
        </w:rPr>
      </w:pPr>
      <w:r>
        <w:rPr>
          <w:noProof/>
          <w:lang w:eastAsia="es-MX"/>
        </w:rPr>
        <w:drawing>
          <wp:inline distT="0" distB="0" distL="0" distR="0" wp14:anchorId="2C0BD0E0" wp14:editId="5AD2D3DC">
            <wp:extent cx="5753099" cy="3619500"/>
            <wp:effectExtent l="0" t="0" r="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6782" w:rsidRPr="000E5524" w:rsidRDefault="00AE6782" w:rsidP="00AE6782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290CC6" w:rsidRPr="000E5524">
        <w:rPr>
          <w:rFonts w:ascii="Arial" w:hAnsi="Arial" w:cs="Arial"/>
          <w:b/>
          <w:color w:val="262626"/>
        </w:rPr>
        <w:t>1</w:t>
      </w:r>
      <w:r w:rsidR="000D1064">
        <w:rPr>
          <w:rFonts w:ascii="Arial" w:hAnsi="Arial" w:cs="Arial"/>
          <w:b/>
          <w:color w:val="262626"/>
        </w:rPr>
        <w:t>8</w:t>
      </w:r>
      <w:r w:rsidRPr="000E5524">
        <w:rPr>
          <w:rFonts w:ascii="Arial" w:hAnsi="Arial" w:cs="Arial"/>
          <w:color w:val="262626"/>
        </w:rPr>
        <w:t xml:space="preserve"> Recomendaciones 2020 Obra Pública</w:t>
      </w:r>
    </w:p>
    <w:p w:rsidR="00AE6782" w:rsidRDefault="00AE6782" w:rsidP="00AE67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4"/>
          <w:szCs w:val="22"/>
          <w:lang w:eastAsia="es-MX"/>
        </w:rPr>
      </w:pPr>
    </w:p>
    <w:p w:rsidR="00AE6782" w:rsidRPr="00EE66AF" w:rsidRDefault="00AE6782" w:rsidP="00557B2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69" w:name="_Toc133491057"/>
      <w:r w:rsidRPr="00EE66AF">
        <w:rPr>
          <w:rFonts w:ascii="Arial" w:hAnsi="Arial" w:cs="Arial"/>
          <w:color w:val="000000"/>
          <w:lang w:eastAsia="es-MX"/>
        </w:rPr>
        <w:t>Estado que guardan las recomendaciones emitidas en materia de desempeño:</w:t>
      </w:r>
      <w:bookmarkEnd w:id="69"/>
    </w:p>
    <w:p w:rsidR="00AE6782" w:rsidRPr="00EE66AF" w:rsidRDefault="00AE6782" w:rsidP="00AE6782">
      <w:pPr>
        <w:autoSpaceDE w:val="0"/>
        <w:autoSpaceDN w:val="0"/>
        <w:adjustRightInd w:val="0"/>
        <w:spacing w:line="360" w:lineRule="auto"/>
        <w:ind w:left="1425"/>
        <w:jc w:val="both"/>
        <w:outlineLvl w:val="1"/>
        <w:rPr>
          <w:rFonts w:ascii="Arial" w:hAnsi="Arial" w:cs="Arial"/>
          <w:color w:val="000000"/>
          <w:sz w:val="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4"/>
        <w:gridCol w:w="948"/>
        <w:gridCol w:w="1076"/>
        <w:gridCol w:w="1278"/>
      </w:tblGrid>
      <w:tr w:rsidR="00876383" w:rsidRPr="0052545E" w:rsidTr="00876383">
        <w:trPr>
          <w:trHeight w:val="547"/>
          <w:tblHeader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D9D9D9" w:themeColor="background1" w:themeShade="D9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Estado que guardan las recomendaciones emitidas</w:t>
            </w:r>
          </w:p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Cuenta Pública 2020</w:t>
            </w:r>
          </w:p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Desempeño</w:t>
            </w:r>
          </w:p>
        </w:tc>
      </w:tr>
      <w:tr w:rsidR="00876383" w:rsidRPr="0052545E" w:rsidTr="00876383">
        <w:trPr>
          <w:trHeight w:val="480"/>
          <w:tblHeader/>
        </w:trPr>
        <w:tc>
          <w:tcPr>
            <w:tcW w:w="3241" w:type="pct"/>
            <w:tcBorders>
              <w:top w:val="single" w:sz="8" w:space="0" w:color="D9D9D9" w:themeColor="background1" w:themeShade="D9"/>
              <w:left w:val="single" w:sz="8" w:space="0" w:color="FFFFFF"/>
              <w:bottom w:val="single" w:sz="8" w:space="0" w:color="D9D9D9" w:themeColor="background1" w:themeShade="D9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Entidades Fiscalizadas</w:t>
            </w:r>
          </w:p>
        </w:tc>
        <w:tc>
          <w:tcPr>
            <w:tcW w:w="505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573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681" w:type="pct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FFFFFF"/>
            </w:tcBorders>
            <w:shd w:val="clear" w:color="000000" w:fill="DBDBDB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876383" w:rsidRPr="0052545E" w:rsidTr="002711DE">
        <w:trPr>
          <w:trHeight w:val="495"/>
        </w:trPr>
        <w:tc>
          <w:tcPr>
            <w:tcW w:w="3241" w:type="pct"/>
            <w:tcBorders>
              <w:top w:val="single" w:sz="8" w:space="0" w:color="D9D9D9" w:themeColor="background1" w:themeShade="D9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H. Poder Ejecutivo Administración Pública Centralizada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Secretaría de Desarrollo Económico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Secretaría de Desarrollo Social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Secretaría de Ecología y Medio Ambiente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lastRenderedPageBreak/>
              <w:t>Secretaría de Gobierno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76383" w:rsidRPr="0052545E" w:rsidTr="002711DE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</w:t>
            </w:r>
          </w:p>
        </w:tc>
      </w:tr>
      <w:tr w:rsidR="00876383" w:rsidRPr="0052545E" w:rsidTr="005E2C29">
        <w:trPr>
          <w:trHeight w:val="49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Centro de Estudio de Bachillerato Técnico ”Eva Sámano de López Mateos”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Colegio de Bachilleres del Estado de Quintana Roo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76383" w:rsidRPr="0052545E" w:rsidTr="005E2C29">
        <w:trPr>
          <w:trHeight w:val="49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Comisión Ejecutiva de Atención a Víctimas del Estado de Quintana Roo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876383" w:rsidRPr="0052545E" w:rsidTr="005E2C29">
        <w:trPr>
          <w:trHeight w:val="495"/>
        </w:trPr>
        <w:tc>
          <w:tcPr>
            <w:tcW w:w="3241" w:type="pct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Comisión para la Juventud y el Deporte de Quintana Roo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Consejo Quintanarroense de Ciencia y Tecnología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de la Cultura y las Artes de Quintana Roo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Quintanarroense de la Juventud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76383" w:rsidRPr="0052545E" w:rsidTr="005E2C29">
        <w:trPr>
          <w:trHeight w:val="49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Instituto Tecnológico Superior de Felipe Carrillo Puerto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Servicios Estatales de Salud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Universidad de Quintana Roo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76383" w:rsidRPr="0052545E" w:rsidTr="005E2C29">
        <w:trPr>
          <w:trHeight w:val="49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Universidad Intercultural Maya del Estado de Quintana Roo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Universidad Politécnica de Bacalar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Universidad Tecnológica de Chetumal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76383" w:rsidRPr="0052545E" w:rsidTr="002711DE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MX"/>
              </w:rPr>
              <w:t>Ayuntamientos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Benito Juárez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Felipe Carrillo Puerto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José María Morelos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Lázaro cárdenas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Othón P. Blanco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Puerto Morelos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76383" w:rsidRPr="0052545E" w:rsidTr="005E2C29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54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Ayuntamiento del Municipio de Solidaridad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876383" w:rsidRPr="0052545E" w:rsidTr="002711DE">
        <w:trPr>
          <w:trHeight w:val="315"/>
        </w:trPr>
        <w:tc>
          <w:tcPr>
            <w:tcW w:w="3241" w:type="pct"/>
            <w:tcBorders>
              <w:top w:val="single" w:sz="8" w:space="0" w:color="C9C9C9"/>
              <w:left w:val="nil"/>
              <w:bottom w:val="nil"/>
              <w:right w:val="single" w:sz="8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505" w:type="pct"/>
            <w:tcBorders>
              <w:top w:val="nil"/>
              <w:left w:val="nil"/>
              <w:bottom w:val="double" w:sz="6" w:space="0" w:color="C9C9C9"/>
              <w:right w:val="single" w:sz="8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573" w:type="pct"/>
            <w:tcBorders>
              <w:top w:val="nil"/>
              <w:left w:val="nil"/>
              <w:bottom w:val="double" w:sz="6" w:space="0" w:color="C9C9C9"/>
              <w:right w:val="single" w:sz="8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C9C9C9"/>
              <w:right w:val="single" w:sz="8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876383" w:rsidRPr="0052545E" w:rsidRDefault="00876383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54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151</w:t>
            </w:r>
          </w:p>
        </w:tc>
      </w:tr>
    </w:tbl>
    <w:p w:rsidR="00AE6782" w:rsidRPr="00EE66AF" w:rsidRDefault="00AE6782" w:rsidP="00AE6782">
      <w:pPr>
        <w:spacing w:line="360" w:lineRule="auto"/>
        <w:jc w:val="both"/>
        <w:rPr>
          <w:rFonts w:ascii="Arial" w:hAnsi="Arial" w:cs="Arial"/>
          <w:sz w:val="12"/>
        </w:rPr>
      </w:pPr>
    </w:p>
    <w:p w:rsidR="00AE6782" w:rsidRDefault="00AE6782" w:rsidP="00AE6782">
      <w:pPr>
        <w:contextualSpacing/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EE66AF">
        <w:rPr>
          <w:rFonts w:ascii="Arial" w:eastAsia="Calibri" w:hAnsi="Arial" w:cs="Arial"/>
          <w:b/>
          <w:i/>
          <w:iCs/>
          <w:color w:val="000000"/>
          <w:sz w:val="16"/>
          <w:szCs w:val="16"/>
          <w:lang w:eastAsia="en-US"/>
        </w:rPr>
        <w:t>NOTA</w:t>
      </w:r>
      <w:r w:rsidRPr="00EE66AF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: </w:t>
      </w:r>
      <w:r w:rsidR="00872AD3" w:rsidRPr="00872AD3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Cuadro elaborado por la Auditoría Superior del Estado, con información obtenida del Control de Recomendaciones en Materia de Desempeño al ejercicio fiscal 2020; </w:t>
      </w:r>
      <w:r w:rsidR="00434EB4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con corte al primer trimestre del ejercicio 2024</w:t>
      </w:r>
      <w:r w:rsidR="00872AD3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.</w:t>
      </w:r>
    </w:p>
    <w:p w:rsidR="000D1064" w:rsidRDefault="000D1064" w:rsidP="00AE6782">
      <w:pPr>
        <w:contextualSpacing/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</w:p>
    <w:p w:rsidR="00AE6782" w:rsidRPr="00EE66AF" w:rsidRDefault="00AE6782" w:rsidP="00AE6782">
      <w:pPr>
        <w:contextualSpacing/>
        <w:jc w:val="both"/>
        <w:rPr>
          <w:rFonts w:ascii="Arial" w:hAnsi="Arial" w:cs="Arial"/>
          <w:sz w:val="4"/>
          <w:szCs w:val="4"/>
        </w:rPr>
      </w:pPr>
    </w:p>
    <w:p w:rsidR="00AE6782" w:rsidRPr="00EE66AF" w:rsidRDefault="005E2C29" w:rsidP="00AE6782">
      <w:pPr>
        <w:spacing w:line="360" w:lineRule="auto"/>
        <w:jc w:val="center"/>
        <w:rPr>
          <w:rFonts w:ascii="Arial" w:hAnsi="Arial" w:cs="Arial"/>
          <w:sz w:val="4"/>
          <w:szCs w:val="4"/>
        </w:rPr>
      </w:pPr>
      <w:r>
        <w:rPr>
          <w:noProof/>
          <w:lang w:eastAsia="es-MX"/>
        </w:rPr>
        <w:lastRenderedPageBreak/>
        <w:drawing>
          <wp:inline distT="0" distB="0" distL="0" distR="0" wp14:anchorId="413442FD" wp14:editId="6D2A7CFB">
            <wp:extent cx="5372101" cy="3971925"/>
            <wp:effectExtent l="0" t="0" r="0" b="9525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6782" w:rsidRDefault="00AE6782" w:rsidP="00AE6782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9E6256">
        <w:rPr>
          <w:rFonts w:ascii="Arial" w:hAnsi="Arial" w:cs="Arial"/>
          <w:b/>
          <w:color w:val="262626"/>
        </w:rPr>
        <w:t>1</w:t>
      </w:r>
      <w:r w:rsidR="002A2C22">
        <w:rPr>
          <w:rFonts w:ascii="Arial" w:hAnsi="Arial" w:cs="Arial"/>
          <w:b/>
          <w:color w:val="262626"/>
        </w:rPr>
        <w:t>9</w:t>
      </w:r>
      <w:r w:rsidRPr="000E5524">
        <w:rPr>
          <w:rFonts w:ascii="Arial" w:hAnsi="Arial" w:cs="Arial"/>
          <w:color w:val="262626"/>
        </w:rPr>
        <w:t xml:space="preserve"> Recomendaciones 2020 Desempeño</w:t>
      </w:r>
    </w:p>
    <w:p w:rsidR="009D185A" w:rsidRPr="009D185A" w:rsidRDefault="009D185A" w:rsidP="009D185A">
      <w:pPr>
        <w:rPr>
          <w:lang w:eastAsia="en-US"/>
        </w:rPr>
      </w:pPr>
    </w:p>
    <w:p w:rsidR="00AE6782" w:rsidRPr="00EE66AF" w:rsidRDefault="00AE6782" w:rsidP="00AE6782">
      <w:pPr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AE6782" w:rsidRPr="00EE66AF" w:rsidRDefault="00AE6782" w:rsidP="00557B2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70" w:name="_Toc133491058"/>
      <w:r w:rsidRPr="00EE66AF">
        <w:rPr>
          <w:rFonts w:ascii="Arial" w:hAnsi="Arial" w:cs="Arial"/>
          <w:color w:val="000000"/>
          <w:lang w:eastAsia="es-MX"/>
        </w:rPr>
        <w:t>Estado que guardan los pliegos de observaciones emitidos en materia financiera:</w:t>
      </w:r>
      <w:bookmarkEnd w:id="70"/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1139"/>
        <w:gridCol w:w="977"/>
        <w:gridCol w:w="1197"/>
        <w:gridCol w:w="2914"/>
      </w:tblGrid>
      <w:tr w:rsidR="00050BDD" w:rsidTr="002711DE">
        <w:trPr>
          <w:trHeight w:val="300"/>
          <w:tblHeader/>
        </w:trPr>
        <w:tc>
          <w:tcPr>
            <w:tcW w:w="9488" w:type="dxa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Cuenta Pública 2020</w:t>
            </w:r>
          </w:p>
        </w:tc>
      </w:tr>
      <w:tr w:rsidR="00050BDD" w:rsidTr="002711DE">
        <w:trPr>
          <w:trHeight w:val="315"/>
          <w:tblHeader/>
        </w:trPr>
        <w:tc>
          <w:tcPr>
            <w:tcW w:w="9488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Financiero</w:t>
            </w:r>
          </w:p>
        </w:tc>
      </w:tr>
      <w:tr w:rsidR="00050BDD" w:rsidTr="002711DE">
        <w:trPr>
          <w:trHeight w:val="315"/>
          <w:tblHeader/>
        </w:trPr>
        <w:tc>
          <w:tcPr>
            <w:tcW w:w="2269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 </w:t>
            </w:r>
          </w:p>
        </w:tc>
        <w:tc>
          <w:tcPr>
            <w:tcW w:w="4305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Situación actual del número de Observaciones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8" w:space="0" w:color="FFFFFF"/>
              <w:bottom w:val="single" w:sz="8" w:space="0" w:color="C9C9C9"/>
              <w:right w:val="nil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Causas que lo motivaron</w:t>
            </w:r>
          </w:p>
        </w:tc>
      </w:tr>
      <w:tr w:rsidR="00050BDD" w:rsidTr="002711DE">
        <w:trPr>
          <w:trHeight w:val="480"/>
          <w:tblHeader/>
        </w:trPr>
        <w:tc>
          <w:tcPr>
            <w:tcW w:w="2269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Emitidas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ind w:left="-222" w:right="-19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Solventadas</w:t>
            </w:r>
          </w:p>
        </w:tc>
        <w:tc>
          <w:tcPr>
            <w:tcW w:w="2174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Situación que guarda en UEI</w:t>
            </w:r>
          </w:p>
        </w:tc>
        <w:tc>
          <w:tcPr>
            <w:tcW w:w="2914" w:type="dxa"/>
            <w:vMerge/>
            <w:tcBorders>
              <w:top w:val="nil"/>
              <w:left w:val="single" w:sz="8" w:space="0" w:color="FFFFFF"/>
              <w:bottom w:val="single" w:sz="8" w:space="0" w:color="C9C9C9"/>
              <w:right w:val="nil"/>
            </w:tcBorders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50BDD" w:rsidTr="002711DE">
        <w:trPr>
          <w:trHeight w:val="315"/>
          <w:tblHeader/>
        </w:trPr>
        <w:tc>
          <w:tcPr>
            <w:tcW w:w="2269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FFFFFF"/>
              <w:right w:val="single" w:sz="8" w:space="0" w:color="C9C9C9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 proceso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Conclusión y Archivo </w:t>
            </w:r>
          </w:p>
        </w:tc>
        <w:tc>
          <w:tcPr>
            <w:tcW w:w="2914" w:type="dxa"/>
            <w:vMerge/>
            <w:tcBorders>
              <w:top w:val="nil"/>
              <w:left w:val="single" w:sz="8" w:space="0" w:color="FFFFFF"/>
              <w:bottom w:val="single" w:sz="8" w:space="0" w:color="C9C9C9"/>
              <w:right w:val="nil"/>
            </w:tcBorders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50BDD" w:rsidTr="002711D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Administración Pública Paraestatal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0BDD" w:rsidTr="00050BDD">
        <w:trPr>
          <w:trHeight w:val="73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Comisión de Agua Potable y Alcantarillado del Estado de Quintana Roo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Pagos de recargos, intereses o comisiones por el cumplimiento extemporáneo de obligaciones.</w:t>
            </w:r>
          </w:p>
        </w:tc>
      </w:tr>
      <w:tr w:rsidR="00050BDD" w:rsidTr="00050BDD">
        <w:trPr>
          <w:trHeight w:val="121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Comisión Ejecutiva de Atención a Víctimas del Estado de Quintana Roo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documentación comprobatoria de las erogaciones o que no reúne requisitos fiscales. Falta de autorización o justificación de las erogaciones.                 Pagos improcedentes o en exceso.</w:t>
            </w:r>
          </w:p>
        </w:tc>
      </w:tr>
      <w:tr w:rsidR="00050BDD" w:rsidTr="00050BDD">
        <w:trPr>
          <w:trHeight w:val="145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Instituto de la Cultura y las Artes de Quintana Roo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recuperación de anticipos de sueldos, préstamos personales, títulos de crédito, garantías, seguros, adeudos.                              Falta de autorización o justificación de las erogaciones.                     Pagos improcedentes o en exceso.</w:t>
            </w:r>
          </w:p>
        </w:tc>
      </w:tr>
      <w:tr w:rsidR="00050BDD" w:rsidTr="00050BDD">
        <w:trPr>
          <w:trHeight w:val="49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Instituto Estatal para la Educación de Jóvenes y Adultos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autorización o justificación de las erogaciones.</w:t>
            </w:r>
          </w:p>
        </w:tc>
      </w:tr>
      <w:tr w:rsidR="00050BDD" w:rsidTr="00050BDD">
        <w:trPr>
          <w:trHeight w:val="169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Universidad Intercultural Maya de Quintana Roo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recuperación de anticipos de sueldos, préstamos personales, títulos de crédito, garantías, seguros, adeudos.                              Falta de documentación comprobatoria de las erogaciones o que no reúne requisitos fiscales. Falta de autorización o justificación de las erogaciones.</w:t>
            </w:r>
          </w:p>
        </w:tc>
      </w:tr>
      <w:tr w:rsidR="00050BDD" w:rsidTr="00050BDD">
        <w:trPr>
          <w:trHeight w:val="145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Universidad Politécnica de Quintana Roo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autorización o justificación de las erogaciones.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Omisión, error o presentación extemporánea de retenciones o entero de impuestos, cuotas, derechos o cualquier otra obligación fiscal.</w:t>
            </w:r>
          </w:p>
        </w:tc>
      </w:tr>
      <w:tr w:rsidR="00050BDD" w:rsidTr="002711D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Ayuntamientos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BFBFBF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0BDD" w:rsidTr="00050BDD">
        <w:trPr>
          <w:trHeight w:val="241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Ayuntamiento del Municipio de Felipe Carrillo Puerto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autorización o justificación de las erogaciones.                     Falta de recuperación de anticipos de sueldos, préstamos personales, títulos de crédito, garantías, seguros, adeudos.                             Pagos improcedentes o en exceso. Falta de sistemas automatizados o deficiencias en su operación.            Falta o deficiencia en la elaboración de inventarios y conciliaciones.</w:t>
            </w:r>
          </w:p>
        </w:tc>
      </w:tr>
      <w:tr w:rsidR="00050BDD" w:rsidTr="00050BDD">
        <w:trPr>
          <w:trHeight w:val="73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Ayuntamiento del Municipio de José María Morelos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recuperación de anticipos de sueldos, préstamos personales, títulos de crédito, garantías, seguros o adeudos.</w:t>
            </w:r>
          </w:p>
        </w:tc>
      </w:tr>
      <w:tr w:rsidR="00050BDD" w:rsidTr="00050BDD">
        <w:trPr>
          <w:trHeight w:val="217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Ayuntamiento del Municipio de Othón P. Blanco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Pagos improcedentes o en exceso. Falta de documentación comprobatoria de las erogaciones o que no reúne requisitos fiscales. Pagos de recargos, intereses o comisiones por el cumplimiento extemporáneo de obligaciones. Inexistencia o deficiente control en la recepción, manejo y custodia de bienes muebles, inmuebles e intangibles.</w:t>
            </w:r>
          </w:p>
        </w:tc>
      </w:tr>
      <w:tr w:rsidR="00050BDD" w:rsidTr="00050BDD">
        <w:trPr>
          <w:trHeight w:val="145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lastRenderedPageBreak/>
              <w:t>Ayuntamiento del Municipio de Puerto Morelos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Deficiencias en el procedimiento de adquisición o adjudicaciones fuera de norma.                              </w:t>
            </w:r>
          </w:p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documentación comprobatoria de las erogaciones o que no reúne requisitos fiscales.</w:t>
            </w:r>
          </w:p>
        </w:tc>
      </w:tr>
      <w:tr w:rsidR="00050BDD" w:rsidTr="00050BDD">
        <w:trPr>
          <w:trHeight w:val="217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Ayuntamiento del Municipio de Solidaridad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E24F60" w:rsidRDefault="00050BDD" w:rsidP="00E24F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Deficiencia en el proceso de recaudación.                          </w:t>
            </w:r>
          </w:p>
          <w:p w:rsidR="00050BDD" w:rsidRDefault="00050BDD" w:rsidP="00E24F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documentación comprobatoria de las erogaciones o que no reúne requisitos fiscales. Pagos de recargos, intereses o comisiones por el cumplimiento extemporáneo de obligaciones.</w:t>
            </w:r>
          </w:p>
        </w:tc>
      </w:tr>
      <w:tr w:rsidR="00050BDD" w:rsidTr="00050BDD">
        <w:trPr>
          <w:trHeight w:val="73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Ayuntamiento del Municipio de Tulum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documentación comprobatoria de las erogaciones o que no reúne requisitos fiscales.</w:t>
            </w:r>
          </w:p>
        </w:tc>
      </w:tr>
      <w:tr w:rsidR="00050BDD" w:rsidTr="002711D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Organismos Descentralizados Municipales (Administración Pública Municipal)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BDD" w:rsidTr="00050BDD">
        <w:trPr>
          <w:trHeight w:val="73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Instituto de las Mujeres del Municipio de Solidaridad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autorización o justificación de las erogaciones.                    Pagos improcedentes o en exceso.</w:t>
            </w:r>
          </w:p>
        </w:tc>
      </w:tr>
      <w:tr w:rsidR="00050BDD" w:rsidTr="00050BDD">
        <w:trPr>
          <w:trHeight w:val="975"/>
        </w:trPr>
        <w:tc>
          <w:tcPr>
            <w:tcW w:w="2269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Instituto del Deporte del Municipio de Solidaridad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E24F60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Falta de autorización o justificación de las erogaciones.                      </w:t>
            </w:r>
          </w:p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o inadecuada formalización de contratos, convenios o pedidos.</w:t>
            </w:r>
          </w:p>
        </w:tc>
      </w:tr>
      <w:tr w:rsidR="00050BDD" w:rsidTr="00050BDD">
        <w:trPr>
          <w:trHeight w:val="73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Sistema para el Desarrollo Integral de la Familia del Municipio de Solidaridad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C9C9C9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050BDD" w:rsidRDefault="00050BDD" w:rsidP="005E2C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Falta de documentación comprobatoria de las erogaciones o que no reúne requisitos fiscales.</w:t>
            </w:r>
          </w:p>
        </w:tc>
      </w:tr>
      <w:tr w:rsidR="00050BDD" w:rsidTr="002711DE">
        <w:trPr>
          <w:trHeight w:val="315"/>
        </w:trPr>
        <w:tc>
          <w:tcPr>
            <w:tcW w:w="2269" w:type="dxa"/>
            <w:tcBorders>
              <w:top w:val="single" w:sz="8" w:space="0" w:color="C9C9C9"/>
              <w:left w:val="nil"/>
              <w:bottom w:val="nil"/>
              <w:right w:val="single" w:sz="8" w:space="0" w:color="AEAAAA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C9C9C9"/>
              <w:right w:val="single" w:sz="8" w:space="0" w:color="AEAAAA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BDD" w:rsidRDefault="00050BDD" w:rsidP="005E2C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AE6782" w:rsidRPr="000D1064" w:rsidRDefault="00AE6782" w:rsidP="00AE6782">
      <w:pPr>
        <w:jc w:val="both"/>
        <w:rPr>
          <w:rFonts w:ascii="Arial" w:hAnsi="Arial" w:cs="Arial"/>
          <w:b/>
          <w:i/>
          <w:iCs/>
          <w:color w:val="000000"/>
          <w:sz w:val="10"/>
          <w:szCs w:val="10"/>
        </w:rPr>
      </w:pPr>
    </w:p>
    <w:p w:rsidR="00AE6782" w:rsidRPr="00404D25" w:rsidRDefault="00AE6782" w:rsidP="000D1064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: Cuadro elaborado por la Auditoría Superior del Estado de Quintana Roo, con información obtenida de los Pliegos emitidos en la fiscalización en materia financiera al ejercicio fiscal 2020;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0D1064" w:rsidRPr="00404D25" w:rsidRDefault="000D1064" w:rsidP="000D1064">
      <w:pPr>
        <w:jc w:val="both"/>
        <w:rPr>
          <w:rFonts w:ascii="Arial" w:hAnsi="Arial" w:cs="Arial"/>
          <w:b/>
          <w:i/>
          <w:iCs/>
          <w:color w:val="000000"/>
          <w:sz w:val="8"/>
          <w:szCs w:val="8"/>
        </w:rPr>
      </w:pPr>
    </w:p>
    <w:p w:rsidR="00AE6782" w:rsidRDefault="00AE6782" w:rsidP="000D1064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UEI: 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Unidad Especial de Investigación.</w:t>
      </w:r>
    </w:p>
    <w:p w:rsidR="000D1064" w:rsidRDefault="000D1064" w:rsidP="000D1064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94886" w:rsidRDefault="001809E9" w:rsidP="00D94886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lastRenderedPageBreak/>
        <w:drawing>
          <wp:inline distT="0" distB="0" distL="0" distR="0" wp14:anchorId="7EB411BD" wp14:editId="6C7F1759">
            <wp:extent cx="5972810" cy="4091940"/>
            <wp:effectExtent l="0" t="0" r="8890" b="381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6782" w:rsidRPr="00EE66AF" w:rsidRDefault="00AE6782" w:rsidP="000D1064">
      <w:pPr>
        <w:jc w:val="right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E6782" w:rsidRPr="000E5524" w:rsidRDefault="00AE6782" w:rsidP="00AE6782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2A2C22">
        <w:rPr>
          <w:rFonts w:ascii="Arial" w:hAnsi="Arial" w:cs="Arial"/>
          <w:b/>
          <w:color w:val="262626"/>
        </w:rPr>
        <w:t>20</w:t>
      </w:r>
      <w:r w:rsidRPr="000E5524">
        <w:rPr>
          <w:rFonts w:ascii="Arial" w:hAnsi="Arial" w:cs="Arial"/>
          <w:color w:val="262626"/>
        </w:rPr>
        <w:t xml:space="preserve"> Pliego de Observaciones 2020 Financiero</w:t>
      </w:r>
    </w:p>
    <w:p w:rsidR="00AE6782" w:rsidRPr="00213493" w:rsidRDefault="00AE6782" w:rsidP="00AE678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E6782" w:rsidRDefault="00AE6782" w:rsidP="00557B2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bookmarkStart w:id="71" w:name="_Toc133491059"/>
      <w:r w:rsidRPr="00EE66AF">
        <w:rPr>
          <w:rFonts w:ascii="Arial" w:hAnsi="Arial" w:cs="Arial"/>
          <w:color w:val="000000"/>
          <w:lang w:eastAsia="es-MX"/>
        </w:rPr>
        <w:t xml:space="preserve">Estado que guardan los pliegos de observaciones emitidos en materia </w:t>
      </w:r>
      <w:r w:rsidR="00F2289F">
        <w:rPr>
          <w:rFonts w:ascii="Arial" w:hAnsi="Arial" w:cs="Arial"/>
          <w:color w:val="000000"/>
          <w:lang w:eastAsia="es-MX"/>
        </w:rPr>
        <w:t>inversiones físicas</w:t>
      </w:r>
      <w:r w:rsidRPr="00EE66AF">
        <w:rPr>
          <w:rFonts w:ascii="Arial" w:hAnsi="Arial" w:cs="Arial"/>
          <w:color w:val="000000"/>
          <w:lang w:eastAsia="es-MX"/>
        </w:rPr>
        <w:t>:</w:t>
      </w:r>
      <w:bookmarkEnd w:id="71"/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049"/>
        <w:gridCol w:w="1111"/>
        <w:gridCol w:w="841"/>
        <w:gridCol w:w="1301"/>
        <w:gridCol w:w="2969"/>
      </w:tblGrid>
      <w:tr w:rsidR="00BF58DE" w:rsidRPr="005216EC" w:rsidTr="00BF58DE">
        <w:trPr>
          <w:trHeight w:val="689"/>
        </w:trPr>
        <w:tc>
          <w:tcPr>
            <w:tcW w:w="9488" w:type="dxa"/>
            <w:gridSpan w:val="6"/>
            <w:tcBorders>
              <w:top w:val="single" w:sz="8" w:space="0" w:color="E7E6E6"/>
              <w:left w:val="single" w:sz="8" w:space="0" w:color="E7E6E6"/>
              <w:bottom w:val="single" w:sz="8" w:space="0" w:color="D9D9D9" w:themeColor="background1" w:themeShade="D9"/>
              <w:right w:val="single" w:sz="8" w:space="0" w:color="E7E6E6"/>
            </w:tcBorders>
            <w:shd w:val="clear" w:color="000000" w:fill="EDEDED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Estado que guardan los pliegos de observaciones emitidos</w:t>
            </w:r>
          </w:p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Cuenta Pública 2020</w:t>
            </w:r>
          </w:p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Obra Pública o Inversiones Físicas</w:t>
            </w:r>
          </w:p>
        </w:tc>
      </w:tr>
      <w:tr w:rsidR="001809E9" w:rsidRPr="005216EC" w:rsidTr="005E2C29">
        <w:trPr>
          <w:trHeight w:val="315"/>
        </w:trPr>
        <w:tc>
          <w:tcPr>
            <w:tcW w:w="2217" w:type="dxa"/>
            <w:vMerge w:val="restart"/>
            <w:tcBorders>
              <w:top w:val="single" w:sz="8" w:space="0" w:color="D9D9D9" w:themeColor="background1" w:themeShade="D9"/>
              <w:left w:val="single" w:sz="8" w:space="0" w:color="E7E6E6"/>
              <w:bottom w:val="single" w:sz="8" w:space="0" w:color="AEAAAA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1809E9" w:rsidRPr="005216EC" w:rsidRDefault="001809E9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7271" w:type="dxa"/>
            <w:gridSpan w:val="5"/>
            <w:tcBorders>
              <w:top w:val="single" w:sz="8" w:space="0" w:color="D9D9D9" w:themeColor="background1" w:themeShade="D9"/>
              <w:left w:val="single" w:sz="8" w:space="0" w:color="FFFFFF"/>
              <w:right w:val="single" w:sz="8" w:space="0" w:color="E7E6E6"/>
            </w:tcBorders>
            <w:shd w:val="clear" w:color="000000" w:fill="EDEDED"/>
            <w:noWrap/>
            <w:vAlign w:val="center"/>
            <w:hideMark/>
          </w:tcPr>
          <w:p w:rsidR="001809E9" w:rsidRPr="005216EC" w:rsidRDefault="001809E9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resultados</w:t>
            </w:r>
          </w:p>
        </w:tc>
      </w:tr>
      <w:tr w:rsidR="001809E9" w:rsidRPr="005216EC" w:rsidTr="001809E9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E7E6E6"/>
              <w:bottom w:val="single" w:sz="8" w:space="0" w:color="AEAAAA"/>
              <w:right w:val="single" w:sz="8" w:space="0" w:color="FFFFFF"/>
            </w:tcBorders>
            <w:vAlign w:val="center"/>
            <w:hideMark/>
          </w:tcPr>
          <w:p w:rsidR="001809E9" w:rsidRPr="005216EC" w:rsidRDefault="001809E9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000000" w:fill="EDEDED"/>
            <w:vAlign w:val="center"/>
            <w:hideMark/>
          </w:tcPr>
          <w:p w:rsidR="001809E9" w:rsidRPr="005216EC" w:rsidRDefault="001809E9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FFFFFF"/>
              <w:bottom w:val="single" w:sz="8" w:space="0" w:color="AEAAAA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1809E9" w:rsidRPr="005216EC" w:rsidRDefault="001809E9" w:rsidP="005E2C29">
            <w:pPr>
              <w:ind w:right="-7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Solventado</w:t>
            </w:r>
          </w:p>
        </w:tc>
        <w:tc>
          <w:tcPr>
            <w:tcW w:w="214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BEB"/>
            <w:noWrap/>
            <w:vAlign w:val="center"/>
            <w:hideMark/>
          </w:tcPr>
          <w:p w:rsidR="001809E9" w:rsidRPr="005216EC" w:rsidRDefault="001809E9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 Situación que guarda en UEI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8" w:space="0" w:color="FFFFFF"/>
              <w:bottom w:val="single" w:sz="8" w:space="0" w:color="AEAAAA"/>
              <w:right w:val="single" w:sz="8" w:space="0" w:color="E7E6E6"/>
            </w:tcBorders>
            <w:shd w:val="clear" w:color="000000" w:fill="EDEDED"/>
            <w:noWrap/>
            <w:vAlign w:val="center"/>
            <w:hideMark/>
          </w:tcPr>
          <w:p w:rsidR="001809E9" w:rsidRPr="005216EC" w:rsidRDefault="001809E9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Causas que lo motivaron</w:t>
            </w:r>
          </w:p>
        </w:tc>
      </w:tr>
      <w:tr w:rsidR="001809E9" w:rsidRPr="005216EC" w:rsidTr="001809E9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E7E6E6"/>
              <w:bottom w:val="single" w:sz="8" w:space="0" w:color="AEAAAA"/>
              <w:right w:val="single" w:sz="8" w:space="0" w:color="FFFFFF"/>
            </w:tcBorders>
            <w:vAlign w:val="center"/>
            <w:hideMark/>
          </w:tcPr>
          <w:p w:rsidR="001809E9" w:rsidRPr="005216EC" w:rsidRDefault="001809E9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9" w:type="dxa"/>
            <w:vMerge/>
            <w:tcBorders>
              <w:left w:val="single" w:sz="8" w:space="0" w:color="FFFFFF"/>
              <w:bottom w:val="single" w:sz="8" w:space="0" w:color="AEAAAA"/>
              <w:right w:val="single" w:sz="8" w:space="0" w:color="FFFFFF"/>
            </w:tcBorders>
            <w:shd w:val="clear" w:color="000000" w:fill="EDEDED"/>
            <w:vAlign w:val="center"/>
            <w:hideMark/>
          </w:tcPr>
          <w:p w:rsidR="001809E9" w:rsidRPr="005216EC" w:rsidRDefault="001809E9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FFFFFF"/>
              <w:bottom w:val="single" w:sz="8" w:space="0" w:color="AEAAAA"/>
              <w:right w:val="single" w:sz="8" w:space="0" w:color="FFFFFF"/>
            </w:tcBorders>
            <w:vAlign w:val="center"/>
            <w:hideMark/>
          </w:tcPr>
          <w:p w:rsidR="001809E9" w:rsidRPr="005216EC" w:rsidRDefault="001809E9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EAAAA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1809E9" w:rsidRPr="005216EC" w:rsidRDefault="001809E9" w:rsidP="005E2C29">
            <w:pPr>
              <w:ind w:right="-9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EAAAA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1809E9" w:rsidRPr="005216EC" w:rsidRDefault="001809E9" w:rsidP="005E2C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Conclusión y Archivo</w:t>
            </w:r>
          </w:p>
        </w:tc>
        <w:tc>
          <w:tcPr>
            <w:tcW w:w="2969" w:type="dxa"/>
            <w:vMerge/>
            <w:tcBorders>
              <w:top w:val="nil"/>
              <w:left w:val="single" w:sz="8" w:space="0" w:color="FFFFFF"/>
              <w:bottom w:val="single" w:sz="8" w:space="0" w:color="AEAAAA"/>
              <w:right w:val="single" w:sz="8" w:space="0" w:color="E7E6E6"/>
            </w:tcBorders>
            <w:vAlign w:val="center"/>
            <w:hideMark/>
          </w:tcPr>
          <w:p w:rsidR="001809E9" w:rsidRPr="005216EC" w:rsidRDefault="001809E9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</w:tr>
      <w:tr w:rsidR="00BF58DE" w:rsidRPr="005216EC" w:rsidTr="002711DE">
        <w:trPr>
          <w:trHeight w:val="315"/>
        </w:trPr>
        <w:tc>
          <w:tcPr>
            <w:tcW w:w="2217" w:type="dxa"/>
            <w:tcBorders>
              <w:top w:val="single" w:sz="8" w:space="0" w:color="AEAAAA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Municipios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58DE" w:rsidRPr="005216EC" w:rsidTr="00BF58DE">
        <w:trPr>
          <w:trHeight w:val="315"/>
        </w:trPr>
        <w:tc>
          <w:tcPr>
            <w:tcW w:w="2217" w:type="dxa"/>
            <w:tcBorders>
              <w:top w:val="single" w:sz="8" w:space="0" w:color="D9D9D9" w:themeColor="background1" w:themeShade="D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Municipio de Puerto Morelos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Pagos en Exceso. </w:t>
            </w:r>
          </w:p>
        </w:tc>
      </w:tr>
      <w:tr w:rsidR="00BF58DE" w:rsidRPr="005216EC" w:rsidTr="00BF58DE">
        <w:trPr>
          <w:trHeight w:val="300"/>
        </w:trPr>
        <w:tc>
          <w:tcPr>
            <w:tcW w:w="2217" w:type="dxa"/>
            <w:vMerge w:val="restar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noWrap/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Municipio de Solidaridad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C9C9C9"/>
              <w:bottom w:val="single" w:sz="8" w:space="0" w:color="D0CECE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Pagos en Exceso.</w:t>
            </w:r>
          </w:p>
        </w:tc>
      </w:tr>
      <w:tr w:rsidR="00BF58DE" w:rsidRPr="005216EC" w:rsidTr="00BF58DE">
        <w:trPr>
          <w:trHeight w:val="315"/>
        </w:trPr>
        <w:tc>
          <w:tcPr>
            <w:tcW w:w="2217" w:type="dxa"/>
            <w:vMerge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C9C9C9"/>
              <w:bottom w:val="single" w:sz="8" w:space="0" w:color="D0CECE"/>
              <w:right w:val="single" w:sz="8" w:space="0" w:color="C9C9C9"/>
            </w:tcBorders>
            <w:vAlign w:val="center"/>
            <w:hideMark/>
          </w:tcPr>
          <w:p w:rsidR="00BF58DE" w:rsidRPr="005216EC" w:rsidRDefault="00BF58DE" w:rsidP="005E2C2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EAAAA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BF58DE" w:rsidRPr="005216EC" w:rsidRDefault="00BF58DE" w:rsidP="005E2C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Defectos y vicios ocultos de obra.</w:t>
            </w:r>
          </w:p>
        </w:tc>
      </w:tr>
      <w:tr w:rsidR="00BF58DE" w:rsidRPr="005216EC" w:rsidTr="002711DE">
        <w:trPr>
          <w:trHeight w:val="315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16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8DE" w:rsidRPr="005216EC" w:rsidRDefault="00BF58DE" w:rsidP="005E2C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86B2B" w:rsidRPr="00991380" w:rsidRDefault="00C86B2B" w:rsidP="00C86B2B">
      <w:pPr>
        <w:autoSpaceDE w:val="0"/>
        <w:autoSpaceDN w:val="0"/>
        <w:adjustRightInd w:val="0"/>
        <w:spacing w:after="160" w:line="360" w:lineRule="auto"/>
        <w:ind w:left="1425"/>
        <w:jc w:val="both"/>
        <w:outlineLvl w:val="1"/>
        <w:rPr>
          <w:rFonts w:ascii="Arial" w:hAnsi="Arial" w:cs="Arial"/>
          <w:color w:val="000000"/>
          <w:sz w:val="16"/>
          <w:szCs w:val="16"/>
          <w:lang w:eastAsia="es-MX"/>
        </w:rPr>
      </w:pPr>
    </w:p>
    <w:p w:rsidR="00991380" w:rsidRDefault="00AE6782" w:rsidP="00991380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: Cuadro elaborado por la Auditoría Superior del Estado de Quintana Roo, con información obtenida de los Pliegos emitidos en la fiscalización en materia de obra pública al ejercicio fiscal 2020; </w:t>
      </w:r>
      <w:r w:rsidR="00434EB4">
        <w:rPr>
          <w:rFonts w:ascii="Arial" w:hAnsi="Arial" w:cs="Arial"/>
          <w:i/>
          <w:iCs/>
          <w:color w:val="000000"/>
          <w:sz w:val="16"/>
          <w:szCs w:val="16"/>
        </w:rPr>
        <w:t>con corte al primer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91380" w:rsidRPr="00991380" w:rsidRDefault="00991380" w:rsidP="00991380">
      <w:pPr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AE6782" w:rsidRDefault="00AE6782" w:rsidP="00991380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UEI: 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Unidad Especial de Investigación.</w:t>
      </w:r>
    </w:p>
    <w:p w:rsidR="00991380" w:rsidRPr="00991380" w:rsidRDefault="00991380" w:rsidP="00991380">
      <w:pPr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AE6782" w:rsidRPr="00EE66AF" w:rsidRDefault="001809E9" w:rsidP="00E72721">
      <w:pPr>
        <w:spacing w:line="276" w:lineRule="auto"/>
        <w:ind w:left="142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noProof/>
          <w:lang w:eastAsia="es-MX"/>
        </w:rPr>
        <w:lastRenderedPageBreak/>
        <w:drawing>
          <wp:inline distT="0" distB="0" distL="0" distR="0" wp14:anchorId="7720FA16" wp14:editId="591D9F55">
            <wp:extent cx="5972810" cy="3697605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6782" w:rsidRPr="000E5524" w:rsidRDefault="00AE6782" w:rsidP="00AE6782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536CCD">
        <w:rPr>
          <w:rFonts w:ascii="Arial" w:hAnsi="Arial" w:cs="Arial"/>
          <w:b/>
          <w:color w:val="262626"/>
        </w:rPr>
        <w:t>21</w:t>
      </w:r>
      <w:r w:rsidRPr="000E5524">
        <w:rPr>
          <w:rFonts w:ascii="Arial" w:hAnsi="Arial" w:cs="Arial"/>
          <w:color w:val="262626"/>
        </w:rPr>
        <w:t xml:space="preserve"> Pliego de Observaciones 2020 Obra Pública</w:t>
      </w:r>
    </w:p>
    <w:p w:rsidR="00AE6782" w:rsidRPr="00EE66AF" w:rsidRDefault="00AE6782" w:rsidP="00AE6782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EE66AF" w:rsidRPr="00187F1C" w:rsidRDefault="00AE6782" w:rsidP="00187F1C">
      <w:pPr>
        <w:pStyle w:val="Ttulo1"/>
        <w:jc w:val="center"/>
        <w:rPr>
          <w:rFonts w:ascii="Arial" w:hAnsi="Arial" w:cs="Arial"/>
          <w:sz w:val="28"/>
          <w:szCs w:val="28"/>
        </w:rPr>
      </w:pPr>
      <w:r w:rsidRPr="00187F1C">
        <w:rPr>
          <w:rFonts w:ascii="Arial" w:hAnsi="Arial" w:cs="Arial"/>
          <w:i/>
          <w:sz w:val="28"/>
          <w:szCs w:val="28"/>
        </w:rPr>
        <w:br w:type="page"/>
      </w:r>
      <w:bookmarkStart w:id="72" w:name="_Toc133491063"/>
      <w:r w:rsidR="00EE66AF" w:rsidRPr="00187F1C">
        <w:rPr>
          <w:rFonts w:ascii="Arial" w:hAnsi="Arial" w:cs="Arial"/>
          <w:sz w:val="28"/>
          <w:szCs w:val="28"/>
        </w:rPr>
        <w:lastRenderedPageBreak/>
        <w:t>NOTA TÉCNICA</w:t>
      </w:r>
      <w:bookmarkEnd w:id="72"/>
    </w:p>
    <w:p w:rsidR="00EE66AF" w:rsidRPr="00EE66AF" w:rsidRDefault="00EE66AF" w:rsidP="00EE66AF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EE66AF" w:rsidRPr="00EE66AF" w:rsidRDefault="00EE66AF" w:rsidP="00EE66AF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 xml:space="preserve">Derivado de los conceptos manejados en el Proceso de Fiscalización de las Cuentas Públicas en apego a Ley de Fiscalización y Rendición de Cuentas del Estado de Quintana Roo, es necesario hacer las siguientes precisiones: 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</w:rPr>
      </w:pPr>
    </w:p>
    <w:p w:rsidR="00EE66AF" w:rsidRPr="00EE66AF" w:rsidRDefault="00EE66AF" w:rsidP="00557B2A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E66AF">
        <w:rPr>
          <w:rFonts w:ascii="Arial" w:eastAsia="Calibri" w:hAnsi="Arial" w:cs="Arial"/>
          <w:b/>
          <w:lang w:eastAsia="en-US"/>
        </w:rPr>
        <w:t>Resarcimiento:</w:t>
      </w:r>
      <w:r w:rsidRPr="00EE66AF">
        <w:rPr>
          <w:rFonts w:ascii="Arial" w:eastAsia="Calibri" w:hAnsi="Arial" w:cs="Arial"/>
          <w:lang w:eastAsia="en-US"/>
        </w:rPr>
        <w:t xml:space="preserve"> Deriva de la teoría de las responsabilidades, y hace referencia a reparar, o indemnizar un daño o perjuicio causado.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</w:p>
    <w:p w:rsidR="00EE66AF" w:rsidRPr="00EE66AF" w:rsidRDefault="00EE66AF" w:rsidP="00557B2A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E66AF">
        <w:rPr>
          <w:rFonts w:ascii="Arial" w:eastAsia="Calibri" w:hAnsi="Arial" w:cs="Arial"/>
          <w:b/>
          <w:lang w:eastAsia="en-US"/>
        </w:rPr>
        <w:t>Reintegro:</w:t>
      </w:r>
      <w:r w:rsidRPr="00EE66AF">
        <w:rPr>
          <w:rFonts w:ascii="Arial" w:eastAsia="Calibri" w:hAnsi="Arial" w:cs="Arial"/>
          <w:lang w:eastAsia="en-US"/>
        </w:rPr>
        <w:t xml:space="preserve"> Es el acto mediante el cual se devuelve o restituye algo, en el ámbito de las finanzas, y se refiere a un monto de dinero que se debía el cuál se entrega para satisfacer una deuda.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>En consideración a la conceptualización referida es importante señalar que el reintegro puede formar parte del resarcimiento toda vez que se devuelve o restituye la cantidad tomada más los accesorios.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  <w:sz w:val="8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 xml:space="preserve"> Por último, es necesario incluir un concepto más: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</w:rPr>
      </w:pPr>
    </w:p>
    <w:p w:rsidR="00EE66AF" w:rsidRPr="00EE66AF" w:rsidRDefault="00EE66AF" w:rsidP="00557B2A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  <w:b/>
        </w:rPr>
        <w:t xml:space="preserve">Judicializadas: </w:t>
      </w:r>
      <w:r w:rsidRPr="00EE66AF">
        <w:rPr>
          <w:rFonts w:ascii="Arial" w:hAnsi="Arial" w:cs="Arial"/>
        </w:rPr>
        <w:t>Corresponde a las carpetas de investigación que han pasado a un juzgado penal, solicitando por el ministerio público la vinculación a proceso del o los presuntos responsables; mediante el cual se inicia el procedimiento judicial previo a un juicio oral.</w:t>
      </w:r>
      <w:bookmarkStart w:id="73" w:name="_GoBack"/>
      <w:bookmarkEnd w:id="73"/>
    </w:p>
    <w:p w:rsidR="00EE66AF" w:rsidRPr="00EE66AF" w:rsidRDefault="00EE66AF" w:rsidP="00EE66AF">
      <w:pPr>
        <w:spacing w:line="360" w:lineRule="auto"/>
        <w:ind w:left="720"/>
        <w:jc w:val="both"/>
        <w:rPr>
          <w:rFonts w:ascii="Arial" w:hAnsi="Arial" w:cs="Arial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  <w:sz w:val="8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>Lo anteriormente señalado es con la finalidad de tener un contexto más amplio en relación a los conceptos utilizados y derivados del Proceso de Fiscalización de las Cuentas Públicas; contribuyendo a la transparencia de la información contenida en el documento presentado.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EE66AF" w:rsidRPr="00EE66AF" w:rsidRDefault="00EE66AF" w:rsidP="00EE66A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bookmarkEnd w:id="2"/>
    <w:p w:rsidR="004E5264" w:rsidRDefault="004E5264" w:rsidP="003414BF">
      <w:pPr>
        <w:pStyle w:val="Default"/>
        <w:spacing w:line="360" w:lineRule="auto"/>
        <w:jc w:val="both"/>
      </w:pPr>
    </w:p>
    <w:sectPr w:rsidR="004E5264" w:rsidSect="00906E4B">
      <w:footerReference w:type="default" r:id="rId39"/>
      <w:pgSz w:w="12242" w:h="15842" w:code="1"/>
      <w:pgMar w:top="157" w:right="1418" w:bottom="360" w:left="1418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3B" w:rsidRDefault="0017003B" w:rsidP="002C3860">
      <w:pPr>
        <w:pStyle w:val="Piedepgina"/>
      </w:pPr>
      <w:r>
        <w:separator/>
      </w:r>
    </w:p>
  </w:endnote>
  <w:endnote w:type="continuationSeparator" w:id="0">
    <w:p w:rsidR="0017003B" w:rsidRDefault="0017003B" w:rsidP="002C3860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7" w:type="dxa"/>
      <w:tblLook w:val="01E0" w:firstRow="1" w:lastRow="1" w:firstColumn="1" w:lastColumn="1" w:noHBand="0" w:noVBand="0"/>
    </w:tblPr>
    <w:tblGrid>
      <w:gridCol w:w="4786"/>
      <w:gridCol w:w="3402"/>
      <w:gridCol w:w="1839"/>
    </w:tblGrid>
    <w:tr w:rsidR="00D526B8" w:rsidRPr="005F2499" w:rsidTr="00385388">
      <w:trPr>
        <w:trHeight w:val="597"/>
      </w:trPr>
      <w:tc>
        <w:tcPr>
          <w:tcW w:w="4786" w:type="dxa"/>
        </w:tcPr>
        <w:p w:rsidR="00D526B8" w:rsidRPr="005F2499" w:rsidRDefault="00D526B8" w:rsidP="005675C6">
          <w:pPr>
            <w:pStyle w:val="Textoindependiente2"/>
            <w:jc w:val="both"/>
            <w:rPr>
              <w:rFonts w:cs="Tahoma"/>
              <w:b w:val="0"/>
              <w:i/>
              <w:szCs w:val="16"/>
            </w:rPr>
          </w:pPr>
          <w:r w:rsidRPr="005F2499">
            <w:rPr>
              <w:rFonts w:cs="Tahoma"/>
              <w:b w:val="0"/>
              <w:i/>
              <w:szCs w:val="16"/>
            </w:rPr>
            <w:t xml:space="preserve">Av. Álvaro Obregón. Nº 353 entre Rafael E. Melgar y Cecilio Chí </w:t>
          </w:r>
        </w:p>
        <w:p w:rsidR="00D526B8" w:rsidRPr="005F2499" w:rsidRDefault="00D526B8" w:rsidP="005675C6">
          <w:pPr>
            <w:pStyle w:val="Textoindependiente2"/>
            <w:jc w:val="both"/>
            <w:rPr>
              <w:rFonts w:cs="Tahoma"/>
              <w:b w:val="0"/>
              <w:i/>
              <w:szCs w:val="16"/>
            </w:rPr>
          </w:pPr>
          <w:r w:rsidRPr="005F2499">
            <w:rPr>
              <w:rFonts w:cs="Tahoma"/>
              <w:b w:val="0"/>
              <w:i/>
              <w:szCs w:val="16"/>
            </w:rPr>
            <w:t>Colonia Centro, C.P. 77000</w:t>
          </w:r>
        </w:p>
      </w:tc>
      <w:tc>
        <w:tcPr>
          <w:tcW w:w="3402" w:type="dxa"/>
        </w:tcPr>
        <w:p w:rsidR="00D526B8" w:rsidRPr="0006173F" w:rsidRDefault="00D526B8" w:rsidP="005675C6">
          <w:pPr>
            <w:pStyle w:val="Piedepgina"/>
            <w:rPr>
              <w:rFonts w:ascii="Tahoma" w:hAnsi="Tahoma" w:cs="Tahoma"/>
              <w:i/>
              <w:sz w:val="16"/>
              <w:szCs w:val="16"/>
            </w:rPr>
          </w:pPr>
          <w:r>
            <w:rPr>
              <w:rFonts w:ascii="Tahoma" w:hAnsi="Tahoma" w:cs="Tahoma"/>
              <w:i/>
              <w:sz w:val="16"/>
              <w:szCs w:val="16"/>
            </w:rPr>
            <w:t xml:space="preserve">Teléfono: </w:t>
          </w:r>
          <w:r w:rsidRPr="0006173F">
            <w:rPr>
              <w:rFonts w:ascii="Tahoma" w:hAnsi="Tahoma" w:cs="Tahoma"/>
              <w:i/>
              <w:sz w:val="16"/>
              <w:szCs w:val="16"/>
            </w:rPr>
            <w:t>983</w:t>
          </w:r>
          <w:r w:rsidRPr="000704EC">
            <w:rPr>
              <w:rFonts w:ascii="Tahoma" w:hAnsi="Tahoma" w:cs="Tahoma"/>
              <w:i/>
              <w:sz w:val="16"/>
              <w:szCs w:val="16"/>
            </w:rPr>
            <w:t xml:space="preserve">-83 </w:t>
          </w:r>
          <w:r>
            <w:rPr>
              <w:rFonts w:ascii="Tahoma" w:hAnsi="Tahoma" w:cs="Tahoma"/>
              <w:i/>
              <w:sz w:val="16"/>
              <w:szCs w:val="16"/>
            </w:rPr>
            <w:t>5-18-7</w:t>
          </w:r>
          <w:r w:rsidRPr="000704EC">
            <w:rPr>
              <w:rFonts w:ascii="Tahoma" w:hAnsi="Tahoma" w:cs="Tahoma"/>
              <w:i/>
              <w:sz w:val="16"/>
              <w:szCs w:val="16"/>
            </w:rPr>
            <w:t xml:space="preserve">0 Y 983-83 </w:t>
          </w:r>
          <w:r>
            <w:rPr>
              <w:rFonts w:ascii="Tahoma" w:hAnsi="Tahoma" w:cs="Tahoma"/>
              <w:i/>
              <w:sz w:val="16"/>
              <w:szCs w:val="16"/>
            </w:rPr>
            <w:t>5-18-90</w:t>
          </w:r>
        </w:p>
        <w:p w:rsidR="00D526B8" w:rsidRPr="005F2499" w:rsidRDefault="00D526B8" w:rsidP="005675C6">
          <w:pPr>
            <w:pStyle w:val="Piedepgina"/>
            <w:jc w:val="right"/>
            <w:rPr>
              <w:rFonts w:ascii="Tahoma" w:hAnsi="Tahoma" w:cs="Tahoma"/>
              <w:i/>
              <w:sz w:val="16"/>
              <w:szCs w:val="16"/>
            </w:rPr>
          </w:pPr>
          <w:r>
            <w:rPr>
              <w:rFonts w:ascii="Tahoma" w:hAnsi="Tahoma" w:cs="Tahoma"/>
              <w:i/>
              <w:sz w:val="16"/>
              <w:szCs w:val="16"/>
            </w:rPr>
            <w:t>auditorsuperior@aseqroo.</w:t>
          </w:r>
          <w:r w:rsidRPr="005F2499">
            <w:rPr>
              <w:rFonts w:ascii="Tahoma" w:hAnsi="Tahoma" w:cs="Tahoma"/>
              <w:i/>
              <w:sz w:val="16"/>
              <w:szCs w:val="16"/>
            </w:rPr>
            <w:t>mx</w:t>
          </w:r>
        </w:p>
      </w:tc>
      <w:tc>
        <w:tcPr>
          <w:tcW w:w="1839" w:type="dxa"/>
        </w:tcPr>
        <w:p w:rsidR="00D526B8" w:rsidRPr="0079284F" w:rsidRDefault="00D526B8" w:rsidP="005675C6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700000"/>
              <w:sz w:val="20"/>
              <w:szCs w:val="20"/>
            </w:rPr>
          </w:pPr>
          <w:r w:rsidRPr="0079284F">
            <w:rPr>
              <w:color w:val="700000"/>
              <w:spacing w:val="60"/>
              <w:sz w:val="20"/>
              <w:szCs w:val="20"/>
            </w:rPr>
            <w:t>Página</w:t>
          </w:r>
          <w:r w:rsidRPr="0079284F">
            <w:rPr>
              <w:color w:val="700000"/>
              <w:sz w:val="20"/>
              <w:szCs w:val="20"/>
            </w:rPr>
            <w:t xml:space="preserve"> </w:t>
          </w:r>
          <w:r w:rsidRPr="0079284F">
            <w:rPr>
              <w:color w:val="700000"/>
              <w:sz w:val="20"/>
              <w:szCs w:val="20"/>
            </w:rPr>
            <w:fldChar w:fldCharType="begin"/>
          </w:r>
          <w:r w:rsidRPr="0079284F">
            <w:rPr>
              <w:color w:val="700000"/>
              <w:sz w:val="20"/>
              <w:szCs w:val="20"/>
            </w:rPr>
            <w:instrText>PAGE   \* MERGEFORMAT</w:instrText>
          </w:r>
          <w:r w:rsidRPr="0079284F">
            <w:rPr>
              <w:color w:val="700000"/>
              <w:sz w:val="20"/>
              <w:szCs w:val="20"/>
            </w:rPr>
            <w:fldChar w:fldCharType="separate"/>
          </w:r>
          <w:r>
            <w:rPr>
              <w:noProof/>
              <w:color w:val="700000"/>
              <w:sz w:val="20"/>
              <w:szCs w:val="20"/>
            </w:rPr>
            <w:t>2</w:t>
          </w:r>
          <w:r w:rsidRPr="0079284F">
            <w:rPr>
              <w:color w:val="700000"/>
              <w:sz w:val="20"/>
              <w:szCs w:val="20"/>
            </w:rPr>
            <w:fldChar w:fldCharType="end"/>
          </w:r>
        </w:p>
        <w:p w:rsidR="00D526B8" w:rsidRDefault="00D526B8" w:rsidP="005675C6">
          <w:pPr>
            <w:pStyle w:val="Piedepgina"/>
          </w:pPr>
        </w:p>
        <w:p w:rsidR="00D526B8" w:rsidRPr="005F2499" w:rsidRDefault="00D526B8" w:rsidP="005675C6">
          <w:pPr>
            <w:pStyle w:val="Piedepgina"/>
            <w:jc w:val="right"/>
            <w:rPr>
              <w:rFonts w:ascii="Tahoma" w:hAnsi="Tahoma" w:cs="Tahoma"/>
              <w:i/>
              <w:sz w:val="16"/>
              <w:szCs w:val="16"/>
            </w:rPr>
          </w:pPr>
        </w:p>
      </w:tc>
    </w:tr>
  </w:tbl>
  <w:p w:rsidR="00D526B8" w:rsidRDefault="00D526B8" w:rsidP="00A144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 w:rsidP="00A1441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39" w:type="dxa"/>
      <w:tblInd w:w="8351" w:type="dxa"/>
      <w:tblLook w:val="01E0" w:firstRow="1" w:lastRow="1" w:firstColumn="1" w:lastColumn="1" w:noHBand="0" w:noVBand="0"/>
    </w:tblPr>
    <w:tblGrid>
      <w:gridCol w:w="1839"/>
    </w:tblGrid>
    <w:tr w:rsidR="00D526B8" w:rsidRPr="005F2499" w:rsidTr="00000BED">
      <w:trPr>
        <w:trHeight w:val="597"/>
      </w:trPr>
      <w:tc>
        <w:tcPr>
          <w:tcW w:w="1839" w:type="dxa"/>
        </w:tcPr>
        <w:p w:rsidR="00D526B8" w:rsidRPr="00744230" w:rsidRDefault="00D526B8" w:rsidP="00000BED">
          <w:pPr>
            <w:tabs>
              <w:tab w:val="center" w:pos="4550"/>
              <w:tab w:val="left" w:pos="5818"/>
            </w:tabs>
            <w:ind w:right="260"/>
            <w:jc w:val="right"/>
            <w:rPr>
              <w:rFonts w:ascii="Arial" w:hAnsi="Arial" w:cs="Arial"/>
              <w:color w:val="700000"/>
              <w:sz w:val="20"/>
              <w:szCs w:val="20"/>
            </w:rPr>
          </w:pPr>
          <w:r w:rsidRPr="00744230">
            <w:rPr>
              <w:rFonts w:ascii="Arial" w:hAnsi="Arial" w:cs="Arial"/>
              <w:color w:val="700000"/>
              <w:spacing w:val="60"/>
              <w:sz w:val="20"/>
              <w:szCs w:val="20"/>
            </w:rPr>
            <w:t>Página</w: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t xml:space="preserve"> </w: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fldChar w:fldCharType="begin"/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instrText>PAGE   \* MERGEFORMAT</w:instrTex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fldChar w:fldCharType="separate"/>
          </w:r>
          <w:r w:rsidR="000062F6">
            <w:rPr>
              <w:rFonts w:ascii="Arial" w:hAnsi="Arial" w:cs="Arial"/>
              <w:noProof/>
              <w:color w:val="700000"/>
              <w:sz w:val="20"/>
              <w:szCs w:val="20"/>
            </w:rPr>
            <w:t>37</w: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fldChar w:fldCharType="end"/>
          </w:r>
        </w:p>
        <w:p w:rsidR="00D526B8" w:rsidRPr="005F2499" w:rsidRDefault="00D526B8" w:rsidP="005675C6">
          <w:pPr>
            <w:pStyle w:val="Piedepgina"/>
            <w:jc w:val="right"/>
            <w:rPr>
              <w:rFonts w:ascii="Tahoma" w:hAnsi="Tahoma" w:cs="Tahoma"/>
              <w:i/>
              <w:sz w:val="16"/>
              <w:szCs w:val="16"/>
            </w:rPr>
          </w:pPr>
        </w:p>
      </w:tc>
    </w:tr>
  </w:tbl>
  <w:p w:rsidR="00D526B8" w:rsidRDefault="00D526B8" w:rsidP="00A144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3B" w:rsidRDefault="0017003B" w:rsidP="002C3860">
      <w:pPr>
        <w:pStyle w:val="Piedepgina"/>
      </w:pPr>
      <w:r>
        <w:separator/>
      </w:r>
    </w:p>
  </w:footnote>
  <w:footnote w:type="continuationSeparator" w:id="0">
    <w:p w:rsidR="0017003B" w:rsidRDefault="0017003B" w:rsidP="002C3860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Pr="000165BB" w:rsidRDefault="00D526B8" w:rsidP="00195EFD">
    <w:pPr>
      <w:pStyle w:val="Piedepgina"/>
      <w:jc w:val="right"/>
      <w:rPr>
        <w:rFonts w:ascii="Arial" w:hAnsi="Arial" w:cs="Arial"/>
        <w:sz w:val="20"/>
        <w:szCs w:val="20"/>
      </w:rPr>
    </w:pPr>
  </w:p>
  <w:tbl>
    <w:tblPr>
      <w:tblW w:w="12900" w:type="dxa"/>
      <w:tblInd w:w="-72" w:type="dxa"/>
      <w:tblLook w:val="01E0" w:firstRow="1" w:lastRow="1" w:firstColumn="1" w:lastColumn="1" w:noHBand="0" w:noVBand="0"/>
    </w:tblPr>
    <w:tblGrid>
      <w:gridCol w:w="3240"/>
      <w:gridCol w:w="2940"/>
      <w:gridCol w:w="3360"/>
      <w:gridCol w:w="3360"/>
    </w:tblGrid>
    <w:tr w:rsidR="00D526B8" w:rsidTr="00FC50E3">
      <w:trPr>
        <w:trHeight w:val="2400"/>
      </w:trPr>
      <w:tc>
        <w:tcPr>
          <w:tcW w:w="3240" w:type="dxa"/>
          <w:vAlign w:val="center"/>
        </w:tcPr>
        <w:p w:rsidR="00D526B8" w:rsidRDefault="00D526B8" w:rsidP="00E01EC2">
          <w:pPr>
            <w:jc w:val="center"/>
          </w:pPr>
          <w:r>
            <w:rPr>
              <w:noProof/>
              <w:lang w:eastAsia="es-MX"/>
            </w:rPr>
            <w:drawing>
              <wp:inline distT="0" distB="0" distL="0" distR="0">
                <wp:extent cx="1009650" cy="933450"/>
                <wp:effectExtent l="0" t="0" r="0" b="0"/>
                <wp:docPr id="21" name="Imagen 21" descr="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26B8" w:rsidRPr="005F2499" w:rsidRDefault="00D526B8" w:rsidP="00E01EC2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5F2499">
            <w:rPr>
              <w:rFonts w:ascii="Tahoma" w:hAnsi="Tahoma" w:cs="Tahoma"/>
              <w:b/>
              <w:sz w:val="16"/>
              <w:szCs w:val="16"/>
            </w:rPr>
            <w:t>Poder Legislativo del Estado Libre y Soberano de   Quintana Roo</w:t>
          </w:r>
        </w:p>
        <w:p w:rsidR="00D526B8" w:rsidRDefault="00D526B8" w:rsidP="00DB2D2C">
          <w:pPr>
            <w:jc w:val="center"/>
          </w:pPr>
        </w:p>
      </w:tc>
      <w:tc>
        <w:tcPr>
          <w:tcW w:w="2940" w:type="dxa"/>
          <w:vAlign w:val="center"/>
        </w:tcPr>
        <w:p w:rsidR="00D526B8" w:rsidRDefault="00D526B8" w:rsidP="00A3041A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 xml:space="preserve">Informe Semestral </w:t>
          </w:r>
        </w:p>
        <w:p w:rsidR="00D526B8" w:rsidRPr="00DB2D2C" w:rsidRDefault="00D526B8" w:rsidP="00A3041A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>del</w:t>
          </w:r>
        </w:p>
        <w:p w:rsidR="00D526B8" w:rsidRDefault="00D526B8" w:rsidP="00DB2D2C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 xml:space="preserve">Estado que Guarda </w:t>
          </w:r>
        </w:p>
        <w:p w:rsidR="00D526B8" w:rsidRPr="00DB2D2C" w:rsidRDefault="00D526B8" w:rsidP="00DB2D2C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>la Solventación de</w:t>
          </w:r>
        </w:p>
        <w:p w:rsidR="00D526B8" w:rsidRDefault="00D526B8" w:rsidP="00DB2D2C">
          <w:pPr>
            <w:spacing w:line="276" w:lineRule="auto"/>
            <w:jc w:val="center"/>
          </w:pPr>
          <w:r w:rsidRPr="00DB2D2C">
            <w:rPr>
              <w:rFonts w:ascii="Lucida Sans" w:hAnsi="Lucida Sans"/>
              <w:sz w:val="22"/>
              <w:szCs w:val="22"/>
            </w:rPr>
            <w:t>Observaciones a las Entidades Fiscalizadas</w:t>
          </w:r>
        </w:p>
      </w:tc>
      <w:tc>
        <w:tcPr>
          <w:tcW w:w="3360" w:type="dxa"/>
        </w:tcPr>
        <w:p w:rsidR="00D526B8" w:rsidRDefault="00D526B8" w:rsidP="00B2550E">
          <w:pPr>
            <w:jc w:val="right"/>
          </w:pPr>
        </w:p>
        <w:p w:rsidR="00D526B8" w:rsidRDefault="00D526B8" w:rsidP="00B2550E">
          <w:pPr>
            <w:jc w:val="right"/>
          </w:pPr>
          <w:r>
            <w:rPr>
              <w:noProof/>
              <w:lang w:eastAsia="es-MX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65pt;margin-top:9.45pt;width:99.7pt;height:90pt;z-index:-251656704">
                <v:imagedata r:id="rId2" o:title=""/>
              </v:shape>
              <o:OLEObject Type="Embed" ProgID="PBrush" ShapeID="_x0000_s2051" DrawAspect="Content" ObjectID="_1775920338" r:id="rId3"/>
            </w:object>
          </w:r>
        </w:p>
      </w:tc>
      <w:tc>
        <w:tcPr>
          <w:tcW w:w="3360" w:type="dxa"/>
        </w:tcPr>
        <w:p w:rsidR="00D526B8" w:rsidRDefault="00D526B8" w:rsidP="00B2550E">
          <w:pPr>
            <w:jc w:val="right"/>
          </w:pPr>
        </w:p>
      </w:tc>
    </w:tr>
  </w:tbl>
  <w:p w:rsidR="00D526B8" w:rsidRPr="004D51EC" w:rsidRDefault="00D526B8" w:rsidP="004D51EC">
    <w:pPr>
      <w:pStyle w:val="Piedepgina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Pr="00906E4B" w:rsidRDefault="00D526B8">
    <w:pPr>
      <w:pStyle w:val="Encabezado"/>
      <w:rPr>
        <w:rFonts w:ascii="Arial" w:hAnsi="Arial" w:cs="Arial"/>
        <w:sz w:val="8"/>
        <w:szCs w:val="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1953260</wp:posOffset>
              </wp:positionH>
              <wp:positionV relativeFrom="paragraph">
                <wp:posOffset>-213995</wp:posOffset>
              </wp:positionV>
              <wp:extent cx="2072640" cy="25146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6B8" w:rsidRPr="00744230" w:rsidRDefault="00D526B8" w:rsidP="0074423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44230">
                            <w:rPr>
                              <w:rFonts w:ascii="Arial" w:hAnsi="Arial" w:cs="Arial"/>
                              <w:b/>
                            </w:rPr>
                            <w:t>Informe Semestral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3.8pt;margin-top:-16.85pt;width:163.2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DI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" stroked="f">
              <v:textbox>
                <w:txbxContent>
                  <w:p w:rsidR="00D526B8" w:rsidRPr="00744230" w:rsidRDefault="00D526B8" w:rsidP="0074423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44230">
                      <w:rPr>
                        <w:rFonts w:ascii="Arial" w:hAnsi="Arial" w:cs="Arial"/>
                        <w:b/>
                      </w:rPr>
                      <w:t>Informe Semestral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-236855</wp:posOffset>
              </wp:positionV>
              <wp:extent cx="5905500" cy="0"/>
              <wp:effectExtent l="15240" t="12065" r="13335" b="1651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53A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pt;margin-top:-18.65pt;width:4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CWIA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" strokecolor="#96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-76835</wp:posOffset>
              </wp:positionV>
              <wp:extent cx="5905500" cy="0"/>
              <wp:effectExtent l="15240" t="10160" r="13335" b="184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075E3" id="AutoShape 8" o:spid="_x0000_s1026" type="#_x0000_t32" style="position:absolute;margin-left:.8pt;margin-top:-6.05pt;width:4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" strokecolor="gray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83185</wp:posOffset>
              </wp:positionV>
              <wp:extent cx="5905500" cy="0"/>
              <wp:effectExtent l="15240" t="17780" r="13335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C1844" id="AutoShape 4" o:spid="_x0000_s1026" type="#_x0000_t32" style="position:absolute;margin-left:.8pt;margin-top:6.55pt;width:4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xvHg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" strokecolor="#960000" strokeweight="1.5pt"/>
          </w:pict>
        </mc:Fallback>
      </mc:AlternateContent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30D5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30FE2"/>
    <w:multiLevelType w:val="hybridMultilevel"/>
    <w:tmpl w:val="E9E0E58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7EB4"/>
    <w:multiLevelType w:val="hybridMultilevel"/>
    <w:tmpl w:val="2FA8CE3A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BC5152"/>
    <w:multiLevelType w:val="hybridMultilevel"/>
    <w:tmpl w:val="6B4EF1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7883"/>
    <w:multiLevelType w:val="hybridMultilevel"/>
    <w:tmpl w:val="7EB2F0D2"/>
    <w:lvl w:ilvl="0" w:tplc="5A2EED9C">
      <w:start w:val="4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2C8F"/>
    <w:multiLevelType w:val="hybridMultilevel"/>
    <w:tmpl w:val="414C6C50"/>
    <w:lvl w:ilvl="0" w:tplc="080A0011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22361B5"/>
    <w:multiLevelType w:val="hybridMultilevel"/>
    <w:tmpl w:val="42062F70"/>
    <w:lvl w:ilvl="0" w:tplc="0268AF5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C21AF"/>
    <w:multiLevelType w:val="hybridMultilevel"/>
    <w:tmpl w:val="E028EE48"/>
    <w:lvl w:ilvl="0" w:tplc="DDFCD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65BF"/>
    <w:multiLevelType w:val="hybridMultilevel"/>
    <w:tmpl w:val="FC98128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83374"/>
    <w:multiLevelType w:val="hybridMultilevel"/>
    <w:tmpl w:val="76C4CCE8"/>
    <w:lvl w:ilvl="0" w:tplc="806661F0">
      <w:start w:val="1"/>
      <w:numFmt w:val="decimal"/>
      <w:lvlText w:val="%1)"/>
      <w:lvlJc w:val="left"/>
      <w:pPr>
        <w:ind w:left="1425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AD4"/>
    <w:multiLevelType w:val="hybridMultilevel"/>
    <w:tmpl w:val="613830CC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1C70E8"/>
    <w:multiLevelType w:val="hybridMultilevel"/>
    <w:tmpl w:val="414C6C50"/>
    <w:lvl w:ilvl="0" w:tplc="080A0011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42D334C"/>
    <w:multiLevelType w:val="hybridMultilevel"/>
    <w:tmpl w:val="66C2B29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03C4"/>
    <w:multiLevelType w:val="hybridMultilevel"/>
    <w:tmpl w:val="3C88AB5A"/>
    <w:lvl w:ilvl="0" w:tplc="A802C8F8">
      <w:start w:val="1"/>
      <w:numFmt w:val="decimal"/>
      <w:lvlText w:val="%1)"/>
      <w:lvlJc w:val="left"/>
      <w:pPr>
        <w:ind w:left="18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45EC3366"/>
    <w:multiLevelType w:val="hybridMultilevel"/>
    <w:tmpl w:val="32A66BD8"/>
    <w:lvl w:ilvl="0" w:tplc="A00A4ED4">
      <w:start w:val="4"/>
      <w:numFmt w:val="lowerLetter"/>
      <w:lvlText w:val="%1)"/>
      <w:lvlJc w:val="left"/>
      <w:pPr>
        <w:ind w:left="574" w:hanging="234"/>
      </w:pPr>
      <w:rPr>
        <w:rFonts w:ascii="Arial" w:hAnsi="Arial" w:cs="Arial" w:hint="default"/>
        <w:w w:val="96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B391C"/>
    <w:multiLevelType w:val="hybridMultilevel"/>
    <w:tmpl w:val="3528B81A"/>
    <w:lvl w:ilvl="0" w:tplc="A01E17F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F3D"/>
    <w:multiLevelType w:val="hybridMultilevel"/>
    <w:tmpl w:val="28B4FF34"/>
    <w:lvl w:ilvl="0" w:tplc="03D2FF2A">
      <w:start w:val="4"/>
      <w:numFmt w:val="lowerLetter"/>
      <w:lvlText w:val="%1)"/>
      <w:lvlJc w:val="left"/>
      <w:pPr>
        <w:ind w:left="2106" w:hanging="234"/>
      </w:pPr>
      <w:rPr>
        <w:rFonts w:hint="default"/>
        <w:w w:val="96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45262"/>
    <w:multiLevelType w:val="hybridMultilevel"/>
    <w:tmpl w:val="871244B0"/>
    <w:lvl w:ilvl="0" w:tplc="4168916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601A5"/>
    <w:multiLevelType w:val="hybridMultilevel"/>
    <w:tmpl w:val="A32EB6D8"/>
    <w:lvl w:ilvl="0" w:tplc="B78287F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D4"/>
    <w:multiLevelType w:val="hybridMultilevel"/>
    <w:tmpl w:val="9A52C912"/>
    <w:lvl w:ilvl="0" w:tplc="E1E25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C1185"/>
    <w:multiLevelType w:val="hybridMultilevel"/>
    <w:tmpl w:val="BB8455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B2792"/>
    <w:multiLevelType w:val="hybridMultilevel"/>
    <w:tmpl w:val="CB18EB60"/>
    <w:lvl w:ilvl="0" w:tplc="D52692F2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9B31D4"/>
    <w:multiLevelType w:val="hybridMultilevel"/>
    <w:tmpl w:val="E7A07208"/>
    <w:lvl w:ilvl="0" w:tplc="4322BD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7F7B"/>
    <w:multiLevelType w:val="hybridMultilevel"/>
    <w:tmpl w:val="AE7A353C"/>
    <w:lvl w:ilvl="0" w:tplc="2604B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3601B"/>
    <w:multiLevelType w:val="hybridMultilevel"/>
    <w:tmpl w:val="477A79A8"/>
    <w:lvl w:ilvl="0" w:tplc="2A2096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E25FE"/>
    <w:multiLevelType w:val="hybridMultilevel"/>
    <w:tmpl w:val="613830CC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1B1B63"/>
    <w:multiLevelType w:val="hybridMultilevel"/>
    <w:tmpl w:val="B282CBDA"/>
    <w:lvl w:ilvl="0" w:tplc="D52692F2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21"/>
  </w:num>
  <w:num w:numId="5">
    <w:abstractNumId w:val="22"/>
  </w:num>
  <w:num w:numId="6">
    <w:abstractNumId w:val="15"/>
  </w:num>
  <w:num w:numId="7">
    <w:abstractNumId w:val="4"/>
  </w:num>
  <w:num w:numId="8">
    <w:abstractNumId w:val="19"/>
  </w:num>
  <w:num w:numId="9">
    <w:abstractNumId w:val="11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6"/>
  </w:num>
  <w:num w:numId="15">
    <w:abstractNumId w:val="25"/>
  </w:num>
  <w:num w:numId="16">
    <w:abstractNumId w:val="23"/>
  </w:num>
  <w:num w:numId="17">
    <w:abstractNumId w:val="12"/>
  </w:num>
  <w:num w:numId="18">
    <w:abstractNumId w:val="2"/>
  </w:num>
  <w:num w:numId="19">
    <w:abstractNumId w:val="17"/>
  </w:num>
  <w:num w:numId="20">
    <w:abstractNumId w:val="9"/>
  </w:num>
  <w:num w:numId="21">
    <w:abstractNumId w:val="7"/>
  </w:num>
  <w:num w:numId="22">
    <w:abstractNumId w:val="10"/>
  </w:num>
  <w:num w:numId="23">
    <w:abstractNumId w:val="13"/>
  </w:num>
  <w:num w:numId="24">
    <w:abstractNumId w:val="18"/>
  </w:num>
  <w:num w:numId="25">
    <w:abstractNumId w:val="6"/>
  </w:num>
  <w:num w:numId="26">
    <w:abstractNumId w:val="26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>
      <o:colormru v:ext="edit" colors="#96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8"/>
    <w:rsid w:val="00000BED"/>
    <w:rsid w:val="0000120C"/>
    <w:rsid w:val="000017EE"/>
    <w:rsid w:val="000020EC"/>
    <w:rsid w:val="00002A80"/>
    <w:rsid w:val="00002EBF"/>
    <w:rsid w:val="00002F4A"/>
    <w:rsid w:val="00003087"/>
    <w:rsid w:val="0000415E"/>
    <w:rsid w:val="00004AC6"/>
    <w:rsid w:val="0000518B"/>
    <w:rsid w:val="00005735"/>
    <w:rsid w:val="00005B76"/>
    <w:rsid w:val="00005CA0"/>
    <w:rsid w:val="000062F6"/>
    <w:rsid w:val="00006F76"/>
    <w:rsid w:val="0000725E"/>
    <w:rsid w:val="00007702"/>
    <w:rsid w:val="00007C0E"/>
    <w:rsid w:val="0001159F"/>
    <w:rsid w:val="00011646"/>
    <w:rsid w:val="00011B52"/>
    <w:rsid w:val="00011ED4"/>
    <w:rsid w:val="000122F0"/>
    <w:rsid w:val="000127A1"/>
    <w:rsid w:val="00012A03"/>
    <w:rsid w:val="00012D86"/>
    <w:rsid w:val="00012D91"/>
    <w:rsid w:val="00013110"/>
    <w:rsid w:val="0001377E"/>
    <w:rsid w:val="0001410F"/>
    <w:rsid w:val="0001411C"/>
    <w:rsid w:val="00015DB5"/>
    <w:rsid w:val="000165BB"/>
    <w:rsid w:val="00017BC4"/>
    <w:rsid w:val="00017E2E"/>
    <w:rsid w:val="00020F09"/>
    <w:rsid w:val="000214C5"/>
    <w:rsid w:val="000218F5"/>
    <w:rsid w:val="00022D84"/>
    <w:rsid w:val="000234C5"/>
    <w:rsid w:val="0002379E"/>
    <w:rsid w:val="00024069"/>
    <w:rsid w:val="00024550"/>
    <w:rsid w:val="000248A4"/>
    <w:rsid w:val="00024E89"/>
    <w:rsid w:val="0002567C"/>
    <w:rsid w:val="0002571A"/>
    <w:rsid w:val="00025CDB"/>
    <w:rsid w:val="000269AF"/>
    <w:rsid w:val="00026D69"/>
    <w:rsid w:val="00027217"/>
    <w:rsid w:val="000274B9"/>
    <w:rsid w:val="00030213"/>
    <w:rsid w:val="00030641"/>
    <w:rsid w:val="00030803"/>
    <w:rsid w:val="00030B4C"/>
    <w:rsid w:val="00030F89"/>
    <w:rsid w:val="000318D2"/>
    <w:rsid w:val="00031A36"/>
    <w:rsid w:val="00031AB0"/>
    <w:rsid w:val="00031E20"/>
    <w:rsid w:val="00031EFC"/>
    <w:rsid w:val="0003222E"/>
    <w:rsid w:val="00032382"/>
    <w:rsid w:val="000323EC"/>
    <w:rsid w:val="000341F1"/>
    <w:rsid w:val="00034CE1"/>
    <w:rsid w:val="00035346"/>
    <w:rsid w:val="000354F3"/>
    <w:rsid w:val="000373C4"/>
    <w:rsid w:val="000374C1"/>
    <w:rsid w:val="0004098F"/>
    <w:rsid w:val="00040B1B"/>
    <w:rsid w:val="0004138B"/>
    <w:rsid w:val="00041AD2"/>
    <w:rsid w:val="00041F07"/>
    <w:rsid w:val="00042CEC"/>
    <w:rsid w:val="000430B6"/>
    <w:rsid w:val="000436FF"/>
    <w:rsid w:val="00043BFC"/>
    <w:rsid w:val="00043C9D"/>
    <w:rsid w:val="000455BA"/>
    <w:rsid w:val="000461A7"/>
    <w:rsid w:val="0004664F"/>
    <w:rsid w:val="00046F68"/>
    <w:rsid w:val="00047898"/>
    <w:rsid w:val="00047984"/>
    <w:rsid w:val="0005046D"/>
    <w:rsid w:val="000505BF"/>
    <w:rsid w:val="00050629"/>
    <w:rsid w:val="000506D0"/>
    <w:rsid w:val="00050BDD"/>
    <w:rsid w:val="00051421"/>
    <w:rsid w:val="000516E0"/>
    <w:rsid w:val="00051879"/>
    <w:rsid w:val="00052791"/>
    <w:rsid w:val="0005298C"/>
    <w:rsid w:val="00052DB0"/>
    <w:rsid w:val="00053393"/>
    <w:rsid w:val="00054222"/>
    <w:rsid w:val="000545A7"/>
    <w:rsid w:val="000546ED"/>
    <w:rsid w:val="00054BC5"/>
    <w:rsid w:val="0005546F"/>
    <w:rsid w:val="00055E27"/>
    <w:rsid w:val="00055EAF"/>
    <w:rsid w:val="00056ADF"/>
    <w:rsid w:val="00056C36"/>
    <w:rsid w:val="00056EF9"/>
    <w:rsid w:val="00057EE5"/>
    <w:rsid w:val="000608A8"/>
    <w:rsid w:val="000612C3"/>
    <w:rsid w:val="000620CD"/>
    <w:rsid w:val="000621F2"/>
    <w:rsid w:val="00062698"/>
    <w:rsid w:val="00063A69"/>
    <w:rsid w:val="00063EFD"/>
    <w:rsid w:val="00063F01"/>
    <w:rsid w:val="0006424C"/>
    <w:rsid w:val="0006449E"/>
    <w:rsid w:val="00065535"/>
    <w:rsid w:val="00065A84"/>
    <w:rsid w:val="00065BE4"/>
    <w:rsid w:val="000665FC"/>
    <w:rsid w:val="00066FE9"/>
    <w:rsid w:val="0006749E"/>
    <w:rsid w:val="00067A27"/>
    <w:rsid w:val="00070E9C"/>
    <w:rsid w:val="00071550"/>
    <w:rsid w:val="00072633"/>
    <w:rsid w:val="000731FB"/>
    <w:rsid w:val="0007398F"/>
    <w:rsid w:val="00073A74"/>
    <w:rsid w:val="000744A6"/>
    <w:rsid w:val="00074BD0"/>
    <w:rsid w:val="000750E1"/>
    <w:rsid w:val="00075E91"/>
    <w:rsid w:val="00075EC8"/>
    <w:rsid w:val="00075F05"/>
    <w:rsid w:val="0007643E"/>
    <w:rsid w:val="000768E6"/>
    <w:rsid w:val="0007691F"/>
    <w:rsid w:val="00080072"/>
    <w:rsid w:val="000805ED"/>
    <w:rsid w:val="000809FF"/>
    <w:rsid w:val="00080DDC"/>
    <w:rsid w:val="00080E93"/>
    <w:rsid w:val="000817FF"/>
    <w:rsid w:val="00081B47"/>
    <w:rsid w:val="00082228"/>
    <w:rsid w:val="00082CAA"/>
    <w:rsid w:val="00082F6C"/>
    <w:rsid w:val="000830C6"/>
    <w:rsid w:val="00083D00"/>
    <w:rsid w:val="00084501"/>
    <w:rsid w:val="00084B70"/>
    <w:rsid w:val="00085B58"/>
    <w:rsid w:val="00086428"/>
    <w:rsid w:val="000867D0"/>
    <w:rsid w:val="00087372"/>
    <w:rsid w:val="00087411"/>
    <w:rsid w:val="000874DA"/>
    <w:rsid w:val="00087AB1"/>
    <w:rsid w:val="00087C13"/>
    <w:rsid w:val="00090D71"/>
    <w:rsid w:val="000911A8"/>
    <w:rsid w:val="000913AE"/>
    <w:rsid w:val="00091BB1"/>
    <w:rsid w:val="00092571"/>
    <w:rsid w:val="00092B3B"/>
    <w:rsid w:val="00093E4A"/>
    <w:rsid w:val="00094B9E"/>
    <w:rsid w:val="00094CEF"/>
    <w:rsid w:val="00095263"/>
    <w:rsid w:val="000957D1"/>
    <w:rsid w:val="000964E4"/>
    <w:rsid w:val="00096ECE"/>
    <w:rsid w:val="000972C0"/>
    <w:rsid w:val="000978F6"/>
    <w:rsid w:val="00097D40"/>
    <w:rsid w:val="000A01F5"/>
    <w:rsid w:val="000A05A4"/>
    <w:rsid w:val="000A0F85"/>
    <w:rsid w:val="000A1882"/>
    <w:rsid w:val="000A1A04"/>
    <w:rsid w:val="000A1BD5"/>
    <w:rsid w:val="000A2018"/>
    <w:rsid w:val="000A2530"/>
    <w:rsid w:val="000A2658"/>
    <w:rsid w:val="000A28DC"/>
    <w:rsid w:val="000A2A6F"/>
    <w:rsid w:val="000A34F5"/>
    <w:rsid w:val="000A35DF"/>
    <w:rsid w:val="000A3DAF"/>
    <w:rsid w:val="000A43CE"/>
    <w:rsid w:val="000A468C"/>
    <w:rsid w:val="000A4EE8"/>
    <w:rsid w:val="000A6832"/>
    <w:rsid w:val="000A7300"/>
    <w:rsid w:val="000A74BB"/>
    <w:rsid w:val="000A75B1"/>
    <w:rsid w:val="000A7999"/>
    <w:rsid w:val="000B0015"/>
    <w:rsid w:val="000B121C"/>
    <w:rsid w:val="000B1641"/>
    <w:rsid w:val="000B182A"/>
    <w:rsid w:val="000B3C5A"/>
    <w:rsid w:val="000B4337"/>
    <w:rsid w:val="000B4ACF"/>
    <w:rsid w:val="000B5E4A"/>
    <w:rsid w:val="000B637F"/>
    <w:rsid w:val="000B7C12"/>
    <w:rsid w:val="000C03E8"/>
    <w:rsid w:val="000C09B3"/>
    <w:rsid w:val="000C1031"/>
    <w:rsid w:val="000C2191"/>
    <w:rsid w:val="000C28BF"/>
    <w:rsid w:val="000C30E2"/>
    <w:rsid w:val="000C3384"/>
    <w:rsid w:val="000C34E4"/>
    <w:rsid w:val="000C3628"/>
    <w:rsid w:val="000C3D12"/>
    <w:rsid w:val="000C4448"/>
    <w:rsid w:val="000C64A4"/>
    <w:rsid w:val="000C67F6"/>
    <w:rsid w:val="000C7A70"/>
    <w:rsid w:val="000C7B8E"/>
    <w:rsid w:val="000C7D88"/>
    <w:rsid w:val="000C7EE9"/>
    <w:rsid w:val="000D01EC"/>
    <w:rsid w:val="000D0CF4"/>
    <w:rsid w:val="000D1064"/>
    <w:rsid w:val="000D15BE"/>
    <w:rsid w:val="000D1F52"/>
    <w:rsid w:val="000D1F7D"/>
    <w:rsid w:val="000D20AC"/>
    <w:rsid w:val="000D25D5"/>
    <w:rsid w:val="000D2960"/>
    <w:rsid w:val="000D3A6D"/>
    <w:rsid w:val="000D45B5"/>
    <w:rsid w:val="000D4FEA"/>
    <w:rsid w:val="000D5CC3"/>
    <w:rsid w:val="000D68A1"/>
    <w:rsid w:val="000D6B2E"/>
    <w:rsid w:val="000D6CC0"/>
    <w:rsid w:val="000D7082"/>
    <w:rsid w:val="000D7D36"/>
    <w:rsid w:val="000D7DBD"/>
    <w:rsid w:val="000D7ED2"/>
    <w:rsid w:val="000E0CB1"/>
    <w:rsid w:val="000E0CB2"/>
    <w:rsid w:val="000E0FD9"/>
    <w:rsid w:val="000E1382"/>
    <w:rsid w:val="000E1702"/>
    <w:rsid w:val="000E19E7"/>
    <w:rsid w:val="000E2973"/>
    <w:rsid w:val="000E3401"/>
    <w:rsid w:val="000E3870"/>
    <w:rsid w:val="000E388C"/>
    <w:rsid w:val="000E38A1"/>
    <w:rsid w:val="000E4131"/>
    <w:rsid w:val="000E5524"/>
    <w:rsid w:val="000E5982"/>
    <w:rsid w:val="000E5C35"/>
    <w:rsid w:val="000E5FB0"/>
    <w:rsid w:val="000E6F09"/>
    <w:rsid w:val="000E74F7"/>
    <w:rsid w:val="000E79CB"/>
    <w:rsid w:val="000E7D66"/>
    <w:rsid w:val="000F0434"/>
    <w:rsid w:val="000F079E"/>
    <w:rsid w:val="000F0AEC"/>
    <w:rsid w:val="000F138A"/>
    <w:rsid w:val="000F18FA"/>
    <w:rsid w:val="000F1BA0"/>
    <w:rsid w:val="000F1D3E"/>
    <w:rsid w:val="000F2A40"/>
    <w:rsid w:val="000F32F9"/>
    <w:rsid w:val="000F3383"/>
    <w:rsid w:val="000F452D"/>
    <w:rsid w:val="000F49D1"/>
    <w:rsid w:val="000F4DBE"/>
    <w:rsid w:val="000F4F4C"/>
    <w:rsid w:val="000F56AC"/>
    <w:rsid w:val="000F5D8F"/>
    <w:rsid w:val="000F612B"/>
    <w:rsid w:val="000F658B"/>
    <w:rsid w:val="000F6BA5"/>
    <w:rsid w:val="000F7770"/>
    <w:rsid w:val="000F7D08"/>
    <w:rsid w:val="00100167"/>
    <w:rsid w:val="00100CFE"/>
    <w:rsid w:val="00100E65"/>
    <w:rsid w:val="0010114D"/>
    <w:rsid w:val="00101A4E"/>
    <w:rsid w:val="00102C78"/>
    <w:rsid w:val="00102E40"/>
    <w:rsid w:val="00102E74"/>
    <w:rsid w:val="00103154"/>
    <w:rsid w:val="001031A8"/>
    <w:rsid w:val="0010321D"/>
    <w:rsid w:val="00103E06"/>
    <w:rsid w:val="00104364"/>
    <w:rsid w:val="0010444C"/>
    <w:rsid w:val="0010536C"/>
    <w:rsid w:val="001055EE"/>
    <w:rsid w:val="00105759"/>
    <w:rsid w:val="0010589A"/>
    <w:rsid w:val="00105DF3"/>
    <w:rsid w:val="001067E8"/>
    <w:rsid w:val="00106F85"/>
    <w:rsid w:val="001071AF"/>
    <w:rsid w:val="00107231"/>
    <w:rsid w:val="0010723B"/>
    <w:rsid w:val="001072D7"/>
    <w:rsid w:val="00110110"/>
    <w:rsid w:val="00110717"/>
    <w:rsid w:val="00110A5A"/>
    <w:rsid w:val="0011109B"/>
    <w:rsid w:val="00111B1A"/>
    <w:rsid w:val="00112A76"/>
    <w:rsid w:val="001132EA"/>
    <w:rsid w:val="00113EE1"/>
    <w:rsid w:val="00114472"/>
    <w:rsid w:val="001144C0"/>
    <w:rsid w:val="00114FDE"/>
    <w:rsid w:val="00115330"/>
    <w:rsid w:val="0011598C"/>
    <w:rsid w:val="00115D18"/>
    <w:rsid w:val="00116491"/>
    <w:rsid w:val="00116E4B"/>
    <w:rsid w:val="001178BA"/>
    <w:rsid w:val="00117D65"/>
    <w:rsid w:val="00117EFA"/>
    <w:rsid w:val="0012020F"/>
    <w:rsid w:val="0012028F"/>
    <w:rsid w:val="00120C84"/>
    <w:rsid w:val="00120D1E"/>
    <w:rsid w:val="00120D7D"/>
    <w:rsid w:val="001216B6"/>
    <w:rsid w:val="00121AFF"/>
    <w:rsid w:val="00122955"/>
    <w:rsid w:val="00123187"/>
    <w:rsid w:val="00123720"/>
    <w:rsid w:val="00125DF8"/>
    <w:rsid w:val="00126C59"/>
    <w:rsid w:val="0012717F"/>
    <w:rsid w:val="00127A4B"/>
    <w:rsid w:val="001301E2"/>
    <w:rsid w:val="00130204"/>
    <w:rsid w:val="00130A70"/>
    <w:rsid w:val="00130BE3"/>
    <w:rsid w:val="00131B1C"/>
    <w:rsid w:val="00131E54"/>
    <w:rsid w:val="00131F15"/>
    <w:rsid w:val="00132362"/>
    <w:rsid w:val="00132544"/>
    <w:rsid w:val="00132CCE"/>
    <w:rsid w:val="00133176"/>
    <w:rsid w:val="001340FE"/>
    <w:rsid w:val="0013535E"/>
    <w:rsid w:val="00135586"/>
    <w:rsid w:val="00135C83"/>
    <w:rsid w:val="001362F5"/>
    <w:rsid w:val="00136509"/>
    <w:rsid w:val="00136590"/>
    <w:rsid w:val="00136F5A"/>
    <w:rsid w:val="0013700F"/>
    <w:rsid w:val="00137644"/>
    <w:rsid w:val="00137F90"/>
    <w:rsid w:val="0014035E"/>
    <w:rsid w:val="001403E0"/>
    <w:rsid w:val="0014070A"/>
    <w:rsid w:val="001410E4"/>
    <w:rsid w:val="00142235"/>
    <w:rsid w:val="001430EC"/>
    <w:rsid w:val="001433B4"/>
    <w:rsid w:val="00143EBA"/>
    <w:rsid w:val="0014449B"/>
    <w:rsid w:val="001452E3"/>
    <w:rsid w:val="00145A58"/>
    <w:rsid w:val="0014682E"/>
    <w:rsid w:val="00146DE8"/>
    <w:rsid w:val="0014719A"/>
    <w:rsid w:val="001474D7"/>
    <w:rsid w:val="00147A66"/>
    <w:rsid w:val="00147E2E"/>
    <w:rsid w:val="001500D5"/>
    <w:rsid w:val="001500E8"/>
    <w:rsid w:val="0015053E"/>
    <w:rsid w:val="001505F5"/>
    <w:rsid w:val="001507FB"/>
    <w:rsid w:val="0015170E"/>
    <w:rsid w:val="00152292"/>
    <w:rsid w:val="00152334"/>
    <w:rsid w:val="001533FE"/>
    <w:rsid w:val="00153BAF"/>
    <w:rsid w:val="00153CF0"/>
    <w:rsid w:val="00153F9D"/>
    <w:rsid w:val="001541C8"/>
    <w:rsid w:val="00154F7B"/>
    <w:rsid w:val="001566A8"/>
    <w:rsid w:val="00156951"/>
    <w:rsid w:val="00157FFB"/>
    <w:rsid w:val="0016003E"/>
    <w:rsid w:val="00160616"/>
    <w:rsid w:val="0016178B"/>
    <w:rsid w:val="00161F84"/>
    <w:rsid w:val="00162276"/>
    <w:rsid w:val="00163AC1"/>
    <w:rsid w:val="001646A9"/>
    <w:rsid w:val="00164B30"/>
    <w:rsid w:val="0016513D"/>
    <w:rsid w:val="00165A36"/>
    <w:rsid w:val="00165F36"/>
    <w:rsid w:val="00166E96"/>
    <w:rsid w:val="00167245"/>
    <w:rsid w:val="001678B5"/>
    <w:rsid w:val="00167CB5"/>
    <w:rsid w:val="00167D73"/>
    <w:rsid w:val="0017003B"/>
    <w:rsid w:val="00170777"/>
    <w:rsid w:val="0017262B"/>
    <w:rsid w:val="00173A70"/>
    <w:rsid w:val="001740A0"/>
    <w:rsid w:val="00174593"/>
    <w:rsid w:val="00174AAF"/>
    <w:rsid w:val="00174D64"/>
    <w:rsid w:val="00175446"/>
    <w:rsid w:val="00176B2E"/>
    <w:rsid w:val="00177245"/>
    <w:rsid w:val="00177759"/>
    <w:rsid w:val="0017786E"/>
    <w:rsid w:val="00177FD6"/>
    <w:rsid w:val="001803B9"/>
    <w:rsid w:val="001809E9"/>
    <w:rsid w:val="00180FD5"/>
    <w:rsid w:val="00183FD2"/>
    <w:rsid w:val="00184080"/>
    <w:rsid w:val="001840F3"/>
    <w:rsid w:val="00184F59"/>
    <w:rsid w:val="0018521B"/>
    <w:rsid w:val="00185791"/>
    <w:rsid w:val="00185FDC"/>
    <w:rsid w:val="00186427"/>
    <w:rsid w:val="00186523"/>
    <w:rsid w:val="001866CC"/>
    <w:rsid w:val="00187F1C"/>
    <w:rsid w:val="00190450"/>
    <w:rsid w:val="001913B9"/>
    <w:rsid w:val="001914CF"/>
    <w:rsid w:val="0019181A"/>
    <w:rsid w:val="0019213D"/>
    <w:rsid w:val="0019383E"/>
    <w:rsid w:val="00193934"/>
    <w:rsid w:val="00194D8F"/>
    <w:rsid w:val="00195944"/>
    <w:rsid w:val="00195AFE"/>
    <w:rsid w:val="00195CAD"/>
    <w:rsid w:val="00195CE9"/>
    <w:rsid w:val="00195D3C"/>
    <w:rsid w:val="00195EFD"/>
    <w:rsid w:val="00196F69"/>
    <w:rsid w:val="001974D4"/>
    <w:rsid w:val="00197943"/>
    <w:rsid w:val="00197CA0"/>
    <w:rsid w:val="001A1555"/>
    <w:rsid w:val="001A182F"/>
    <w:rsid w:val="001A1B3C"/>
    <w:rsid w:val="001A1FD2"/>
    <w:rsid w:val="001A2CFC"/>
    <w:rsid w:val="001A466C"/>
    <w:rsid w:val="001A57A7"/>
    <w:rsid w:val="001A6326"/>
    <w:rsid w:val="001A6E3D"/>
    <w:rsid w:val="001A707B"/>
    <w:rsid w:val="001A755D"/>
    <w:rsid w:val="001A7D89"/>
    <w:rsid w:val="001A7E35"/>
    <w:rsid w:val="001B02F1"/>
    <w:rsid w:val="001B17E4"/>
    <w:rsid w:val="001B1C7F"/>
    <w:rsid w:val="001B1CD1"/>
    <w:rsid w:val="001B2100"/>
    <w:rsid w:val="001B2408"/>
    <w:rsid w:val="001B33C7"/>
    <w:rsid w:val="001B3760"/>
    <w:rsid w:val="001B3793"/>
    <w:rsid w:val="001B5469"/>
    <w:rsid w:val="001B5C9B"/>
    <w:rsid w:val="001B6BA7"/>
    <w:rsid w:val="001B6F04"/>
    <w:rsid w:val="001B7151"/>
    <w:rsid w:val="001B7701"/>
    <w:rsid w:val="001B78F2"/>
    <w:rsid w:val="001C0258"/>
    <w:rsid w:val="001C1BF0"/>
    <w:rsid w:val="001C1D35"/>
    <w:rsid w:val="001C1EF0"/>
    <w:rsid w:val="001C1F16"/>
    <w:rsid w:val="001C21F4"/>
    <w:rsid w:val="001C2772"/>
    <w:rsid w:val="001C27B2"/>
    <w:rsid w:val="001C382B"/>
    <w:rsid w:val="001C42D1"/>
    <w:rsid w:val="001C4A79"/>
    <w:rsid w:val="001C4BB0"/>
    <w:rsid w:val="001C509F"/>
    <w:rsid w:val="001C66FA"/>
    <w:rsid w:val="001D02E1"/>
    <w:rsid w:val="001D0734"/>
    <w:rsid w:val="001D110D"/>
    <w:rsid w:val="001D1885"/>
    <w:rsid w:val="001D1E84"/>
    <w:rsid w:val="001D2084"/>
    <w:rsid w:val="001D208B"/>
    <w:rsid w:val="001D2159"/>
    <w:rsid w:val="001D3CBE"/>
    <w:rsid w:val="001D45D4"/>
    <w:rsid w:val="001D4EB8"/>
    <w:rsid w:val="001D565F"/>
    <w:rsid w:val="001D579F"/>
    <w:rsid w:val="001E0274"/>
    <w:rsid w:val="001E06EC"/>
    <w:rsid w:val="001E0822"/>
    <w:rsid w:val="001E15B8"/>
    <w:rsid w:val="001E1808"/>
    <w:rsid w:val="001E227E"/>
    <w:rsid w:val="001E24C9"/>
    <w:rsid w:val="001E2F63"/>
    <w:rsid w:val="001E371D"/>
    <w:rsid w:val="001E4F3E"/>
    <w:rsid w:val="001E4F6E"/>
    <w:rsid w:val="001E4FFE"/>
    <w:rsid w:val="001E5BBA"/>
    <w:rsid w:val="001E5FB3"/>
    <w:rsid w:val="001E652D"/>
    <w:rsid w:val="001E687E"/>
    <w:rsid w:val="001E6E43"/>
    <w:rsid w:val="001E7187"/>
    <w:rsid w:val="001E72F2"/>
    <w:rsid w:val="001F0506"/>
    <w:rsid w:val="001F0B92"/>
    <w:rsid w:val="001F13B5"/>
    <w:rsid w:val="001F1430"/>
    <w:rsid w:val="001F1E04"/>
    <w:rsid w:val="001F2D1F"/>
    <w:rsid w:val="001F2F64"/>
    <w:rsid w:val="001F40EE"/>
    <w:rsid w:val="001F4855"/>
    <w:rsid w:val="001F4DB0"/>
    <w:rsid w:val="001F4E9A"/>
    <w:rsid w:val="001F5114"/>
    <w:rsid w:val="001F53A0"/>
    <w:rsid w:val="001F68FC"/>
    <w:rsid w:val="001F745F"/>
    <w:rsid w:val="001F74B4"/>
    <w:rsid w:val="001F776C"/>
    <w:rsid w:val="001F77E9"/>
    <w:rsid w:val="001F7B0D"/>
    <w:rsid w:val="002003F5"/>
    <w:rsid w:val="002003FB"/>
    <w:rsid w:val="002006B8"/>
    <w:rsid w:val="00201BB7"/>
    <w:rsid w:val="002022B2"/>
    <w:rsid w:val="00202CC9"/>
    <w:rsid w:val="00202E46"/>
    <w:rsid w:val="00203575"/>
    <w:rsid w:val="0020392B"/>
    <w:rsid w:val="002039F3"/>
    <w:rsid w:val="00203BE3"/>
    <w:rsid w:val="00203D6D"/>
    <w:rsid w:val="002046F8"/>
    <w:rsid w:val="002051BA"/>
    <w:rsid w:val="0020554F"/>
    <w:rsid w:val="00205946"/>
    <w:rsid w:val="00205A5B"/>
    <w:rsid w:val="0020608D"/>
    <w:rsid w:val="002065EB"/>
    <w:rsid w:val="00206895"/>
    <w:rsid w:val="00206B1B"/>
    <w:rsid w:val="00207869"/>
    <w:rsid w:val="002079F0"/>
    <w:rsid w:val="00207C01"/>
    <w:rsid w:val="002101F0"/>
    <w:rsid w:val="00210734"/>
    <w:rsid w:val="002111D9"/>
    <w:rsid w:val="0021153A"/>
    <w:rsid w:val="0021185B"/>
    <w:rsid w:val="002118EF"/>
    <w:rsid w:val="00211DA1"/>
    <w:rsid w:val="00212736"/>
    <w:rsid w:val="00212DF9"/>
    <w:rsid w:val="00213173"/>
    <w:rsid w:val="002132E2"/>
    <w:rsid w:val="00213493"/>
    <w:rsid w:val="00213A0A"/>
    <w:rsid w:val="00213CF8"/>
    <w:rsid w:val="00213EF9"/>
    <w:rsid w:val="00214108"/>
    <w:rsid w:val="002143CD"/>
    <w:rsid w:val="00214668"/>
    <w:rsid w:val="00214961"/>
    <w:rsid w:val="00215D3D"/>
    <w:rsid w:val="00215EC3"/>
    <w:rsid w:val="0021700A"/>
    <w:rsid w:val="0021717D"/>
    <w:rsid w:val="002176E9"/>
    <w:rsid w:val="00217E00"/>
    <w:rsid w:val="00220A06"/>
    <w:rsid w:val="00220A8B"/>
    <w:rsid w:val="00220CFD"/>
    <w:rsid w:val="00221E9C"/>
    <w:rsid w:val="00222796"/>
    <w:rsid w:val="0022376E"/>
    <w:rsid w:val="00224659"/>
    <w:rsid w:val="00225EFC"/>
    <w:rsid w:val="00226213"/>
    <w:rsid w:val="00226F5B"/>
    <w:rsid w:val="002276A2"/>
    <w:rsid w:val="00227720"/>
    <w:rsid w:val="00227F3B"/>
    <w:rsid w:val="002303B0"/>
    <w:rsid w:val="002305A9"/>
    <w:rsid w:val="0023079F"/>
    <w:rsid w:val="00231A63"/>
    <w:rsid w:val="00232C4C"/>
    <w:rsid w:val="00232EEE"/>
    <w:rsid w:val="00233474"/>
    <w:rsid w:val="00233DC8"/>
    <w:rsid w:val="00234A0A"/>
    <w:rsid w:val="00234B0A"/>
    <w:rsid w:val="002351D9"/>
    <w:rsid w:val="00235409"/>
    <w:rsid w:val="002359BB"/>
    <w:rsid w:val="002360E3"/>
    <w:rsid w:val="00236924"/>
    <w:rsid w:val="002369A5"/>
    <w:rsid w:val="0023702D"/>
    <w:rsid w:val="0023726B"/>
    <w:rsid w:val="00237D00"/>
    <w:rsid w:val="00237D65"/>
    <w:rsid w:val="002400BE"/>
    <w:rsid w:val="00241756"/>
    <w:rsid w:val="00241B4B"/>
    <w:rsid w:val="00241C52"/>
    <w:rsid w:val="00241CD0"/>
    <w:rsid w:val="002420E1"/>
    <w:rsid w:val="002429E9"/>
    <w:rsid w:val="00242A03"/>
    <w:rsid w:val="00242FCF"/>
    <w:rsid w:val="00242FD1"/>
    <w:rsid w:val="002433FD"/>
    <w:rsid w:val="0024439E"/>
    <w:rsid w:val="00244D6E"/>
    <w:rsid w:val="0024621F"/>
    <w:rsid w:val="00246563"/>
    <w:rsid w:val="00246DCD"/>
    <w:rsid w:val="00247428"/>
    <w:rsid w:val="00250870"/>
    <w:rsid w:val="00250B6F"/>
    <w:rsid w:val="00250BB2"/>
    <w:rsid w:val="0025125C"/>
    <w:rsid w:val="00251732"/>
    <w:rsid w:val="002519D7"/>
    <w:rsid w:val="00251F87"/>
    <w:rsid w:val="00252913"/>
    <w:rsid w:val="0025291C"/>
    <w:rsid w:val="00252EA2"/>
    <w:rsid w:val="002531D4"/>
    <w:rsid w:val="0025320E"/>
    <w:rsid w:val="00253237"/>
    <w:rsid w:val="00253BB8"/>
    <w:rsid w:val="00254521"/>
    <w:rsid w:val="00254AC2"/>
    <w:rsid w:val="00254EE9"/>
    <w:rsid w:val="002550A3"/>
    <w:rsid w:val="002562BC"/>
    <w:rsid w:val="00256306"/>
    <w:rsid w:val="0025706C"/>
    <w:rsid w:val="002570D1"/>
    <w:rsid w:val="00257694"/>
    <w:rsid w:val="00257916"/>
    <w:rsid w:val="00257E4A"/>
    <w:rsid w:val="00260070"/>
    <w:rsid w:val="002601E2"/>
    <w:rsid w:val="00260443"/>
    <w:rsid w:val="00260764"/>
    <w:rsid w:val="002609BA"/>
    <w:rsid w:val="00261171"/>
    <w:rsid w:val="002616CA"/>
    <w:rsid w:val="00261FD5"/>
    <w:rsid w:val="002624E3"/>
    <w:rsid w:val="00262851"/>
    <w:rsid w:val="00263E18"/>
    <w:rsid w:val="00263EA0"/>
    <w:rsid w:val="0026438E"/>
    <w:rsid w:val="002643D6"/>
    <w:rsid w:val="00264688"/>
    <w:rsid w:val="00264880"/>
    <w:rsid w:val="0026523B"/>
    <w:rsid w:val="002653C3"/>
    <w:rsid w:val="00265736"/>
    <w:rsid w:val="002657DE"/>
    <w:rsid w:val="00265CFB"/>
    <w:rsid w:val="00265F4A"/>
    <w:rsid w:val="0026628D"/>
    <w:rsid w:val="00266758"/>
    <w:rsid w:val="00266EF1"/>
    <w:rsid w:val="00266FE5"/>
    <w:rsid w:val="002671FA"/>
    <w:rsid w:val="002674C8"/>
    <w:rsid w:val="00267BB3"/>
    <w:rsid w:val="00267EFC"/>
    <w:rsid w:val="002710A4"/>
    <w:rsid w:val="002711DE"/>
    <w:rsid w:val="00272045"/>
    <w:rsid w:val="002736C2"/>
    <w:rsid w:val="00273849"/>
    <w:rsid w:val="00275C95"/>
    <w:rsid w:val="002760A6"/>
    <w:rsid w:val="00277062"/>
    <w:rsid w:val="002771D6"/>
    <w:rsid w:val="002772E1"/>
    <w:rsid w:val="0027749C"/>
    <w:rsid w:val="00277694"/>
    <w:rsid w:val="00277A75"/>
    <w:rsid w:val="00277B85"/>
    <w:rsid w:val="0028021D"/>
    <w:rsid w:val="00280244"/>
    <w:rsid w:val="002804E3"/>
    <w:rsid w:val="00280A1C"/>
    <w:rsid w:val="00280E34"/>
    <w:rsid w:val="00280EA4"/>
    <w:rsid w:val="0028127F"/>
    <w:rsid w:val="002818D4"/>
    <w:rsid w:val="00282133"/>
    <w:rsid w:val="0028221D"/>
    <w:rsid w:val="00282997"/>
    <w:rsid w:val="002832C9"/>
    <w:rsid w:val="00283A7D"/>
    <w:rsid w:val="00283A91"/>
    <w:rsid w:val="002841AF"/>
    <w:rsid w:val="00284AEE"/>
    <w:rsid w:val="00284EB1"/>
    <w:rsid w:val="00285A33"/>
    <w:rsid w:val="00285B7B"/>
    <w:rsid w:val="00286581"/>
    <w:rsid w:val="0028663C"/>
    <w:rsid w:val="00287532"/>
    <w:rsid w:val="00287551"/>
    <w:rsid w:val="00287DB0"/>
    <w:rsid w:val="002907C2"/>
    <w:rsid w:val="002908A5"/>
    <w:rsid w:val="00290CC6"/>
    <w:rsid w:val="00291290"/>
    <w:rsid w:val="0029142A"/>
    <w:rsid w:val="00291B80"/>
    <w:rsid w:val="002934E2"/>
    <w:rsid w:val="0029380B"/>
    <w:rsid w:val="00293C2B"/>
    <w:rsid w:val="0029437C"/>
    <w:rsid w:val="0029441A"/>
    <w:rsid w:val="0029513E"/>
    <w:rsid w:val="002955EE"/>
    <w:rsid w:val="0029574F"/>
    <w:rsid w:val="00295B2A"/>
    <w:rsid w:val="0029670F"/>
    <w:rsid w:val="00296D0A"/>
    <w:rsid w:val="00296EEE"/>
    <w:rsid w:val="00297611"/>
    <w:rsid w:val="00297C7E"/>
    <w:rsid w:val="00297DE7"/>
    <w:rsid w:val="002A03AF"/>
    <w:rsid w:val="002A0900"/>
    <w:rsid w:val="002A0D70"/>
    <w:rsid w:val="002A0FE4"/>
    <w:rsid w:val="002A10FE"/>
    <w:rsid w:val="002A13CE"/>
    <w:rsid w:val="002A13F0"/>
    <w:rsid w:val="002A212F"/>
    <w:rsid w:val="002A27FB"/>
    <w:rsid w:val="002A2C22"/>
    <w:rsid w:val="002A352B"/>
    <w:rsid w:val="002A3C88"/>
    <w:rsid w:val="002A47B2"/>
    <w:rsid w:val="002A4CBA"/>
    <w:rsid w:val="002A50B8"/>
    <w:rsid w:val="002A5528"/>
    <w:rsid w:val="002A5631"/>
    <w:rsid w:val="002A5E7E"/>
    <w:rsid w:val="002A65CD"/>
    <w:rsid w:val="002A73D4"/>
    <w:rsid w:val="002A7793"/>
    <w:rsid w:val="002A7F27"/>
    <w:rsid w:val="002B0929"/>
    <w:rsid w:val="002B196C"/>
    <w:rsid w:val="002B2638"/>
    <w:rsid w:val="002B31F3"/>
    <w:rsid w:val="002B43D2"/>
    <w:rsid w:val="002B4536"/>
    <w:rsid w:val="002B4B21"/>
    <w:rsid w:val="002B683F"/>
    <w:rsid w:val="002B6A07"/>
    <w:rsid w:val="002B761F"/>
    <w:rsid w:val="002B77DB"/>
    <w:rsid w:val="002C09A1"/>
    <w:rsid w:val="002C0ED1"/>
    <w:rsid w:val="002C180F"/>
    <w:rsid w:val="002C2100"/>
    <w:rsid w:val="002C241C"/>
    <w:rsid w:val="002C2A34"/>
    <w:rsid w:val="002C330B"/>
    <w:rsid w:val="002C3860"/>
    <w:rsid w:val="002C3CB6"/>
    <w:rsid w:val="002C4145"/>
    <w:rsid w:val="002C4225"/>
    <w:rsid w:val="002C4767"/>
    <w:rsid w:val="002C4964"/>
    <w:rsid w:val="002C575D"/>
    <w:rsid w:val="002C58FD"/>
    <w:rsid w:val="002C631B"/>
    <w:rsid w:val="002C6327"/>
    <w:rsid w:val="002C7575"/>
    <w:rsid w:val="002C77F7"/>
    <w:rsid w:val="002C7BDA"/>
    <w:rsid w:val="002D04F1"/>
    <w:rsid w:val="002D09C7"/>
    <w:rsid w:val="002D1115"/>
    <w:rsid w:val="002D16DF"/>
    <w:rsid w:val="002D17E0"/>
    <w:rsid w:val="002D1A9F"/>
    <w:rsid w:val="002D1AD3"/>
    <w:rsid w:val="002D1B49"/>
    <w:rsid w:val="002D1D58"/>
    <w:rsid w:val="002D32E8"/>
    <w:rsid w:val="002D3F8A"/>
    <w:rsid w:val="002D41A9"/>
    <w:rsid w:val="002D41DC"/>
    <w:rsid w:val="002D4C24"/>
    <w:rsid w:val="002D5290"/>
    <w:rsid w:val="002D55F7"/>
    <w:rsid w:val="002D586D"/>
    <w:rsid w:val="002D5973"/>
    <w:rsid w:val="002D61AE"/>
    <w:rsid w:val="002D77DC"/>
    <w:rsid w:val="002D7C20"/>
    <w:rsid w:val="002D7FE0"/>
    <w:rsid w:val="002E06F9"/>
    <w:rsid w:val="002E0C4E"/>
    <w:rsid w:val="002E18EC"/>
    <w:rsid w:val="002E19BF"/>
    <w:rsid w:val="002E1A5A"/>
    <w:rsid w:val="002E1D08"/>
    <w:rsid w:val="002E1F11"/>
    <w:rsid w:val="002E1FD6"/>
    <w:rsid w:val="002E2594"/>
    <w:rsid w:val="002E2B71"/>
    <w:rsid w:val="002E3FCC"/>
    <w:rsid w:val="002E45F6"/>
    <w:rsid w:val="002E4E2E"/>
    <w:rsid w:val="002E4EDC"/>
    <w:rsid w:val="002E608A"/>
    <w:rsid w:val="002E68B1"/>
    <w:rsid w:val="002E7248"/>
    <w:rsid w:val="002E743B"/>
    <w:rsid w:val="002F01FD"/>
    <w:rsid w:val="002F0209"/>
    <w:rsid w:val="002F04C5"/>
    <w:rsid w:val="002F18C3"/>
    <w:rsid w:val="002F1B44"/>
    <w:rsid w:val="002F2562"/>
    <w:rsid w:val="002F2837"/>
    <w:rsid w:val="002F28F9"/>
    <w:rsid w:val="002F314A"/>
    <w:rsid w:val="002F3154"/>
    <w:rsid w:val="002F34FF"/>
    <w:rsid w:val="002F3FEE"/>
    <w:rsid w:val="002F45DD"/>
    <w:rsid w:val="002F4AF1"/>
    <w:rsid w:val="002F4B17"/>
    <w:rsid w:val="002F546B"/>
    <w:rsid w:val="002F5910"/>
    <w:rsid w:val="002F5918"/>
    <w:rsid w:val="002F5B55"/>
    <w:rsid w:val="002F5D09"/>
    <w:rsid w:val="002F6305"/>
    <w:rsid w:val="002F648D"/>
    <w:rsid w:val="002F6556"/>
    <w:rsid w:val="002F680D"/>
    <w:rsid w:val="002F7311"/>
    <w:rsid w:val="002F762F"/>
    <w:rsid w:val="002F7AE7"/>
    <w:rsid w:val="003000AC"/>
    <w:rsid w:val="0030052C"/>
    <w:rsid w:val="0030182F"/>
    <w:rsid w:val="00302520"/>
    <w:rsid w:val="003031D5"/>
    <w:rsid w:val="00305F56"/>
    <w:rsid w:val="00307C3A"/>
    <w:rsid w:val="00310F5C"/>
    <w:rsid w:val="0031112F"/>
    <w:rsid w:val="003112EC"/>
    <w:rsid w:val="00311CED"/>
    <w:rsid w:val="00311FE5"/>
    <w:rsid w:val="00312566"/>
    <w:rsid w:val="00312C02"/>
    <w:rsid w:val="00312E4C"/>
    <w:rsid w:val="00313237"/>
    <w:rsid w:val="003134A4"/>
    <w:rsid w:val="00313928"/>
    <w:rsid w:val="00313C12"/>
    <w:rsid w:val="00313FE8"/>
    <w:rsid w:val="00314079"/>
    <w:rsid w:val="003142A4"/>
    <w:rsid w:val="003145B6"/>
    <w:rsid w:val="00314FA1"/>
    <w:rsid w:val="00315C30"/>
    <w:rsid w:val="00315F61"/>
    <w:rsid w:val="00316C5C"/>
    <w:rsid w:val="00317D8A"/>
    <w:rsid w:val="0032033F"/>
    <w:rsid w:val="00320C42"/>
    <w:rsid w:val="00321191"/>
    <w:rsid w:val="003221E6"/>
    <w:rsid w:val="00323331"/>
    <w:rsid w:val="003256D0"/>
    <w:rsid w:val="003257FB"/>
    <w:rsid w:val="003259B2"/>
    <w:rsid w:val="003259DD"/>
    <w:rsid w:val="00325BF2"/>
    <w:rsid w:val="00325ED8"/>
    <w:rsid w:val="00325F57"/>
    <w:rsid w:val="00325FC5"/>
    <w:rsid w:val="00326BB0"/>
    <w:rsid w:val="00326FA5"/>
    <w:rsid w:val="003277F7"/>
    <w:rsid w:val="00330156"/>
    <w:rsid w:val="003303F9"/>
    <w:rsid w:val="00330A65"/>
    <w:rsid w:val="00330B4A"/>
    <w:rsid w:val="0033132C"/>
    <w:rsid w:val="00331D6C"/>
    <w:rsid w:val="0033286E"/>
    <w:rsid w:val="00332C7A"/>
    <w:rsid w:val="00333005"/>
    <w:rsid w:val="003335D6"/>
    <w:rsid w:val="00333892"/>
    <w:rsid w:val="0033569E"/>
    <w:rsid w:val="00336C87"/>
    <w:rsid w:val="0033747C"/>
    <w:rsid w:val="00340560"/>
    <w:rsid w:val="003406AF"/>
    <w:rsid w:val="003407D9"/>
    <w:rsid w:val="003414BF"/>
    <w:rsid w:val="00341E51"/>
    <w:rsid w:val="0034268F"/>
    <w:rsid w:val="00342878"/>
    <w:rsid w:val="00342A73"/>
    <w:rsid w:val="00342C50"/>
    <w:rsid w:val="00342FAC"/>
    <w:rsid w:val="003438C0"/>
    <w:rsid w:val="003444E2"/>
    <w:rsid w:val="00345839"/>
    <w:rsid w:val="00346CF5"/>
    <w:rsid w:val="00347550"/>
    <w:rsid w:val="003479A0"/>
    <w:rsid w:val="003505B4"/>
    <w:rsid w:val="00350C7C"/>
    <w:rsid w:val="0035175A"/>
    <w:rsid w:val="003518D0"/>
    <w:rsid w:val="0035191D"/>
    <w:rsid w:val="00351EF1"/>
    <w:rsid w:val="003525FB"/>
    <w:rsid w:val="003538B6"/>
    <w:rsid w:val="00353D24"/>
    <w:rsid w:val="00355286"/>
    <w:rsid w:val="003556A8"/>
    <w:rsid w:val="003558B8"/>
    <w:rsid w:val="00355F27"/>
    <w:rsid w:val="00355F87"/>
    <w:rsid w:val="00357039"/>
    <w:rsid w:val="00360380"/>
    <w:rsid w:val="00361205"/>
    <w:rsid w:val="003615F1"/>
    <w:rsid w:val="003616A7"/>
    <w:rsid w:val="0036196E"/>
    <w:rsid w:val="00361D66"/>
    <w:rsid w:val="0036237C"/>
    <w:rsid w:val="00364F1C"/>
    <w:rsid w:val="00365705"/>
    <w:rsid w:val="00366743"/>
    <w:rsid w:val="00367748"/>
    <w:rsid w:val="00367C34"/>
    <w:rsid w:val="0037093C"/>
    <w:rsid w:val="003717D2"/>
    <w:rsid w:val="0037182E"/>
    <w:rsid w:val="00371E81"/>
    <w:rsid w:val="0037234E"/>
    <w:rsid w:val="003724BE"/>
    <w:rsid w:val="00373817"/>
    <w:rsid w:val="003755F1"/>
    <w:rsid w:val="00375BCC"/>
    <w:rsid w:val="00375C51"/>
    <w:rsid w:val="003760CD"/>
    <w:rsid w:val="0037726C"/>
    <w:rsid w:val="00377B3A"/>
    <w:rsid w:val="00380C4C"/>
    <w:rsid w:val="00380F4B"/>
    <w:rsid w:val="00381226"/>
    <w:rsid w:val="00381759"/>
    <w:rsid w:val="003827CD"/>
    <w:rsid w:val="003829A2"/>
    <w:rsid w:val="003829DF"/>
    <w:rsid w:val="00383AA5"/>
    <w:rsid w:val="003847E3"/>
    <w:rsid w:val="00385388"/>
    <w:rsid w:val="003859BA"/>
    <w:rsid w:val="00385B36"/>
    <w:rsid w:val="00386967"/>
    <w:rsid w:val="00387E51"/>
    <w:rsid w:val="003908DA"/>
    <w:rsid w:val="00390905"/>
    <w:rsid w:val="00390E54"/>
    <w:rsid w:val="003925CF"/>
    <w:rsid w:val="003928D1"/>
    <w:rsid w:val="00392F99"/>
    <w:rsid w:val="003936C4"/>
    <w:rsid w:val="003938A3"/>
    <w:rsid w:val="00393A12"/>
    <w:rsid w:val="00393A55"/>
    <w:rsid w:val="00394F1A"/>
    <w:rsid w:val="0039501A"/>
    <w:rsid w:val="0039627F"/>
    <w:rsid w:val="00396C8B"/>
    <w:rsid w:val="0039752E"/>
    <w:rsid w:val="00397AA0"/>
    <w:rsid w:val="00397FD2"/>
    <w:rsid w:val="003A0568"/>
    <w:rsid w:val="003A08C5"/>
    <w:rsid w:val="003A09A6"/>
    <w:rsid w:val="003A146C"/>
    <w:rsid w:val="003A1476"/>
    <w:rsid w:val="003A1CE8"/>
    <w:rsid w:val="003A2468"/>
    <w:rsid w:val="003A2CA7"/>
    <w:rsid w:val="003A3428"/>
    <w:rsid w:val="003A5045"/>
    <w:rsid w:val="003A5744"/>
    <w:rsid w:val="003A5BE0"/>
    <w:rsid w:val="003A647A"/>
    <w:rsid w:val="003A6A5B"/>
    <w:rsid w:val="003A70B1"/>
    <w:rsid w:val="003A7632"/>
    <w:rsid w:val="003A7ED2"/>
    <w:rsid w:val="003B00F1"/>
    <w:rsid w:val="003B0903"/>
    <w:rsid w:val="003B174D"/>
    <w:rsid w:val="003B25D7"/>
    <w:rsid w:val="003B2DDB"/>
    <w:rsid w:val="003B3A50"/>
    <w:rsid w:val="003B3CA1"/>
    <w:rsid w:val="003B4264"/>
    <w:rsid w:val="003B4D06"/>
    <w:rsid w:val="003B5498"/>
    <w:rsid w:val="003B5C36"/>
    <w:rsid w:val="003B5CCC"/>
    <w:rsid w:val="003B66E5"/>
    <w:rsid w:val="003B6802"/>
    <w:rsid w:val="003B68B6"/>
    <w:rsid w:val="003B6F05"/>
    <w:rsid w:val="003B72AA"/>
    <w:rsid w:val="003B7413"/>
    <w:rsid w:val="003C00C8"/>
    <w:rsid w:val="003C0184"/>
    <w:rsid w:val="003C09AA"/>
    <w:rsid w:val="003C1408"/>
    <w:rsid w:val="003C192D"/>
    <w:rsid w:val="003C20F0"/>
    <w:rsid w:val="003C2292"/>
    <w:rsid w:val="003C267D"/>
    <w:rsid w:val="003C27D3"/>
    <w:rsid w:val="003C2D17"/>
    <w:rsid w:val="003C3194"/>
    <w:rsid w:val="003C40AE"/>
    <w:rsid w:val="003C4893"/>
    <w:rsid w:val="003C53B6"/>
    <w:rsid w:val="003C6245"/>
    <w:rsid w:val="003C6437"/>
    <w:rsid w:val="003C79B2"/>
    <w:rsid w:val="003D103C"/>
    <w:rsid w:val="003D1C60"/>
    <w:rsid w:val="003D1F4E"/>
    <w:rsid w:val="003D219A"/>
    <w:rsid w:val="003D22D8"/>
    <w:rsid w:val="003D2537"/>
    <w:rsid w:val="003D25B0"/>
    <w:rsid w:val="003D2AE1"/>
    <w:rsid w:val="003D331E"/>
    <w:rsid w:val="003D36B1"/>
    <w:rsid w:val="003D4140"/>
    <w:rsid w:val="003D47E7"/>
    <w:rsid w:val="003D49A4"/>
    <w:rsid w:val="003D4CA5"/>
    <w:rsid w:val="003D4E62"/>
    <w:rsid w:val="003D667E"/>
    <w:rsid w:val="003D669B"/>
    <w:rsid w:val="003D6735"/>
    <w:rsid w:val="003D7948"/>
    <w:rsid w:val="003D7C38"/>
    <w:rsid w:val="003D7E18"/>
    <w:rsid w:val="003E09B8"/>
    <w:rsid w:val="003E0E84"/>
    <w:rsid w:val="003E1E71"/>
    <w:rsid w:val="003E2850"/>
    <w:rsid w:val="003E291D"/>
    <w:rsid w:val="003E43AC"/>
    <w:rsid w:val="003E45CE"/>
    <w:rsid w:val="003E71F4"/>
    <w:rsid w:val="003F0D89"/>
    <w:rsid w:val="003F0DB8"/>
    <w:rsid w:val="003F1958"/>
    <w:rsid w:val="003F1CC4"/>
    <w:rsid w:val="003F216F"/>
    <w:rsid w:val="003F51F9"/>
    <w:rsid w:val="003F5757"/>
    <w:rsid w:val="003F6919"/>
    <w:rsid w:val="003F7AAD"/>
    <w:rsid w:val="003F7AE9"/>
    <w:rsid w:val="00400A2D"/>
    <w:rsid w:val="00400BA0"/>
    <w:rsid w:val="00400BC6"/>
    <w:rsid w:val="00400C1D"/>
    <w:rsid w:val="00400CC2"/>
    <w:rsid w:val="00401202"/>
    <w:rsid w:val="00401726"/>
    <w:rsid w:val="004017EC"/>
    <w:rsid w:val="00401933"/>
    <w:rsid w:val="00401DE3"/>
    <w:rsid w:val="00401E4F"/>
    <w:rsid w:val="00402788"/>
    <w:rsid w:val="004028C0"/>
    <w:rsid w:val="00402991"/>
    <w:rsid w:val="0040368A"/>
    <w:rsid w:val="00404011"/>
    <w:rsid w:val="00404697"/>
    <w:rsid w:val="00404A40"/>
    <w:rsid w:val="00404D25"/>
    <w:rsid w:val="00404ECA"/>
    <w:rsid w:val="00405128"/>
    <w:rsid w:val="0040584B"/>
    <w:rsid w:val="00405BC7"/>
    <w:rsid w:val="00405D30"/>
    <w:rsid w:val="00405FF0"/>
    <w:rsid w:val="0040642C"/>
    <w:rsid w:val="00407E5F"/>
    <w:rsid w:val="004104C4"/>
    <w:rsid w:val="00410FCA"/>
    <w:rsid w:val="00411C4B"/>
    <w:rsid w:val="004122E8"/>
    <w:rsid w:val="00412A60"/>
    <w:rsid w:val="00413715"/>
    <w:rsid w:val="004138E3"/>
    <w:rsid w:val="00413D28"/>
    <w:rsid w:val="00414A2A"/>
    <w:rsid w:val="004158E4"/>
    <w:rsid w:val="00415BBB"/>
    <w:rsid w:val="00415DDC"/>
    <w:rsid w:val="004161CB"/>
    <w:rsid w:val="0041670B"/>
    <w:rsid w:val="00416DE9"/>
    <w:rsid w:val="004176AE"/>
    <w:rsid w:val="004204C2"/>
    <w:rsid w:val="00420608"/>
    <w:rsid w:val="00420739"/>
    <w:rsid w:val="00422E64"/>
    <w:rsid w:val="004231A2"/>
    <w:rsid w:val="00423A2C"/>
    <w:rsid w:val="00423E0D"/>
    <w:rsid w:val="004242E2"/>
    <w:rsid w:val="004243B2"/>
    <w:rsid w:val="004243FF"/>
    <w:rsid w:val="00424D3C"/>
    <w:rsid w:val="00424FAE"/>
    <w:rsid w:val="0042501E"/>
    <w:rsid w:val="0042520D"/>
    <w:rsid w:val="00425AF1"/>
    <w:rsid w:val="00426113"/>
    <w:rsid w:val="004266F3"/>
    <w:rsid w:val="00426992"/>
    <w:rsid w:val="00426C31"/>
    <w:rsid w:val="00427204"/>
    <w:rsid w:val="00427293"/>
    <w:rsid w:val="004308D9"/>
    <w:rsid w:val="00430E54"/>
    <w:rsid w:val="00432111"/>
    <w:rsid w:val="00433A54"/>
    <w:rsid w:val="00434989"/>
    <w:rsid w:val="00434EB4"/>
    <w:rsid w:val="004362F4"/>
    <w:rsid w:val="00437226"/>
    <w:rsid w:val="004377DA"/>
    <w:rsid w:val="004379E7"/>
    <w:rsid w:val="00437B8A"/>
    <w:rsid w:val="00440885"/>
    <w:rsid w:val="004409FE"/>
    <w:rsid w:val="00441A27"/>
    <w:rsid w:val="0044217E"/>
    <w:rsid w:val="004423F6"/>
    <w:rsid w:val="00442702"/>
    <w:rsid w:val="00442754"/>
    <w:rsid w:val="0044279C"/>
    <w:rsid w:val="00442B66"/>
    <w:rsid w:val="00442D7B"/>
    <w:rsid w:val="00444CC1"/>
    <w:rsid w:val="00444E1B"/>
    <w:rsid w:val="00444EC3"/>
    <w:rsid w:val="00445104"/>
    <w:rsid w:val="0044583A"/>
    <w:rsid w:val="00446922"/>
    <w:rsid w:val="00446F2C"/>
    <w:rsid w:val="00447735"/>
    <w:rsid w:val="00447ACC"/>
    <w:rsid w:val="00447EC8"/>
    <w:rsid w:val="00451269"/>
    <w:rsid w:val="00451F51"/>
    <w:rsid w:val="0045200E"/>
    <w:rsid w:val="0045246B"/>
    <w:rsid w:val="00452E62"/>
    <w:rsid w:val="00453ADC"/>
    <w:rsid w:val="00454356"/>
    <w:rsid w:val="00455297"/>
    <w:rsid w:val="0045545C"/>
    <w:rsid w:val="00455536"/>
    <w:rsid w:val="00456F71"/>
    <w:rsid w:val="00457057"/>
    <w:rsid w:val="004576DE"/>
    <w:rsid w:val="00457733"/>
    <w:rsid w:val="004577EF"/>
    <w:rsid w:val="00457BA9"/>
    <w:rsid w:val="00460B4D"/>
    <w:rsid w:val="00460CA7"/>
    <w:rsid w:val="00460E53"/>
    <w:rsid w:val="004616CA"/>
    <w:rsid w:val="00462F58"/>
    <w:rsid w:val="00463407"/>
    <w:rsid w:val="00463E93"/>
    <w:rsid w:val="0046473A"/>
    <w:rsid w:val="0046511E"/>
    <w:rsid w:val="004653AA"/>
    <w:rsid w:val="0046667C"/>
    <w:rsid w:val="0046673A"/>
    <w:rsid w:val="004667BB"/>
    <w:rsid w:val="00466979"/>
    <w:rsid w:val="00466A9C"/>
    <w:rsid w:val="00466F04"/>
    <w:rsid w:val="00467A04"/>
    <w:rsid w:val="0047034C"/>
    <w:rsid w:val="004706BF"/>
    <w:rsid w:val="004721BB"/>
    <w:rsid w:val="00472530"/>
    <w:rsid w:val="004728A6"/>
    <w:rsid w:val="00474B3C"/>
    <w:rsid w:val="00474E5D"/>
    <w:rsid w:val="00475504"/>
    <w:rsid w:val="004757D1"/>
    <w:rsid w:val="00476523"/>
    <w:rsid w:val="004765DA"/>
    <w:rsid w:val="00476AFD"/>
    <w:rsid w:val="0047725B"/>
    <w:rsid w:val="00477861"/>
    <w:rsid w:val="004779F5"/>
    <w:rsid w:val="00477EEF"/>
    <w:rsid w:val="00481DE5"/>
    <w:rsid w:val="00482229"/>
    <w:rsid w:val="00483042"/>
    <w:rsid w:val="00483070"/>
    <w:rsid w:val="00484C1B"/>
    <w:rsid w:val="00484D73"/>
    <w:rsid w:val="00485421"/>
    <w:rsid w:val="00485C4C"/>
    <w:rsid w:val="00485E5B"/>
    <w:rsid w:val="004864C7"/>
    <w:rsid w:val="00487CDC"/>
    <w:rsid w:val="004905D7"/>
    <w:rsid w:val="00490B52"/>
    <w:rsid w:val="00491352"/>
    <w:rsid w:val="00491605"/>
    <w:rsid w:val="00491626"/>
    <w:rsid w:val="00491739"/>
    <w:rsid w:val="00491F59"/>
    <w:rsid w:val="004921AC"/>
    <w:rsid w:val="004955CE"/>
    <w:rsid w:val="0049699C"/>
    <w:rsid w:val="00497732"/>
    <w:rsid w:val="004A0B99"/>
    <w:rsid w:val="004A16CA"/>
    <w:rsid w:val="004A182C"/>
    <w:rsid w:val="004A1FFA"/>
    <w:rsid w:val="004A2222"/>
    <w:rsid w:val="004A3400"/>
    <w:rsid w:val="004A3F7A"/>
    <w:rsid w:val="004A4248"/>
    <w:rsid w:val="004A4728"/>
    <w:rsid w:val="004A4736"/>
    <w:rsid w:val="004A5357"/>
    <w:rsid w:val="004A5D49"/>
    <w:rsid w:val="004A5E42"/>
    <w:rsid w:val="004A617D"/>
    <w:rsid w:val="004A7154"/>
    <w:rsid w:val="004B11C0"/>
    <w:rsid w:val="004B1F29"/>
    <w:rsid w:val="004B2B1D"/>
    <w:rsid w:val="004B2DEF"/>
    <w:rsid w:val="004B312E"/>
    <w:rsid w:val="004B36AB"/>
    <w:rsid w:val="004B3EBD"/>
    <w:rsid w:val="004B430F"/>
    <w:rsid w:val="004B4C25"/>
    <w:rsid w:val="004B6971"/>
    <w:rsid w:val="004B6980"/>
    <w:rsid w:val="004B763E"/>
    <w:rsid w:val="004B76B0"/>
    <w:rsid w:val="004B7894"/>
    <w:rsid w:val="004B7ECC"/>
    <w:rsid w:val="004C01C7"/>
    <w:rsid w:val="004C0A53"/>
    <w:rsid w:val="004C0E02"/>
    <w:rsid w:val="004C1B61"/>
    <w:rsid w:val="004C1FFF"/>
    <w:rsid w:val="004C2168"/>
    <w:rsid w:val="004C2A26"/>
    <w:rsid w:val="004C2FE9"/>
    <w:rsid w:val="004C3913"/>
    <w:rsid w:val="004C4006"/>
    <w:rsid w:val="004C4EFA"/>
    <w:rsid w:val="004C4F15"/>
    <w:rsid w:val="004C5D18"/>
    <w:rsid w:val="004C647E"/>
    <w:rsid w:val="004C6A45"/>
    <w:rsid w:val="004C7345"/>
    <w:rsid w:val="004D03DE"/>
    <w:rsid w:val="004D0F12"/>
    <w:rsid w:val="004D0F92"/>
    <w:rsid w:val="004D1C77"/>
    <w:rsid w:val="004D2416"/>
    <w:rsid w:val="004D2786"/>
    <w:rsid w:val="004D2ECD"/>
    <w:rsid w:val="004D44CF"/>
    <w:rsid w:val="004D498C"/>
    <w:rsid w:val="004D4D73"/>
    <w:rsid w:val="004D512E"/>
    <w:rsid w:val="004D51EC"/>
    <w:rsid w:val="004D583B"/>
    <w:rsid w:val="004D5A3F"/>
    <w:rsid w:val="004D62C2"/>
    <w:rsid w:val="004D77E6"/>
    <w:rsid w:val="004E0B55"/>
    <w:rsid w:val="004E0D8F"/>
    <w:rsid w:val="004E1055"/>
    <w:rsid w:val="004E2475"/>
    <w:rsid w:val="004E2504"/>
    <w:rsid w:val="004E34CD"/>
    <w:rsid w:val="004E4330"/>
    <w:rsid w:val="004E4630"/>
    <w:rsid w:val="004E48CD"/>
    <w:rsid w:val="004E5264"/>
    <w:rsid w:val="004E564D"/>
    <w:rsid w:val="004E69E0"/>
    <w:rsid w:val="004E6FE3"/>
    <w:rsid w:val="004F01A4"/>
    <w:rsid w:val="004F04CB"/>
    <w:rsid w:val="004F05CE"/>
    <w:rsid w:val="004F16F9"/>
    <w:rsid w:val="004F2F19"/>
    <w:rsid w:val="004F305C"/>
    <w:rsid w:val="004F3236"/>
    <w:rsid w:val="004F35E8"/>
    <w:rsid w:val="004F4724"/>
    <w:rsid w:val="004F4BF7"/>
    <w:rsid w:val="004F4CB4"/>
    <w:rsid w:val="004F56DC"/>
    <w:rsid w:val="004F5892"/>
    <w:rsid w:val="004F5CE6"/>
    <w:rsid w:val="004F603C"/>
    <w:rsid w:val="004F622E"/>
    <w:rsid w:val="004F6DFB"/>
    <w:rsid w:val="004F7154"/>
    <w:rsid w:val="004F74D5"/>
    <w:rsid w:val="004F7C0B"/>
    <w:rsid w:val="00500738"/>
    <w:rsid w:val="00500D4D"/>
    <w:rsid w:val="00501962"/>
    <w:rsid w:val="00501DCA"/>
    <w:rsid w:val="005021C1"/>
    <w:rsid w:val="00502429"/>
    <w:rsid w:val="005029B5"/>
    <w:rsid w:val="00502F0E"/>
    <w:rsid w:val="0050315E"/>
    <w:rsid w:val="00503383"/>
    <w:rsid w:val="005038A1"/>
    <w:rsid w:val="00505551"/>
    <w:rsid w:val="005055FF"/>
    <w:rsid w:val="00505C49"/>
    <w:rsid w:val="00506C94"/>
    <w:rsid w:val="00507047"/>
    <w:rsid w:val="00510A10"/>
    <w:rsid w:val="00511944"/>
    <w:rsid w:val="00511CEE"/>
    <w:rsid w:val="00512CE5"/>
    <w:rsid w:val="00512D0B"/>
    <w:rsid w:val="005137BB"/>
    <w:rsid w:val="00513901"/>
    <w:rsid w:val="0051514F"/>
    <w:rsid w:val="005157EB"/>
    <w:rsid w:val="00515FCF"/>
    <w:rsid w:val="0051638D"/>
    <w:rsid w:val="00516433"/>
    <w:rsid w:val="00516BE1"/>
    <w:rsid w:val="00516F53"/>
    <w:rsid w:val="005206B9"/>
    <w:rsid w:val="00520F16"/>
    <w:rsid w:val="0052113B"/>
    <w:rsid w:val="00521B76"/>
    <w:rsid w:val="00521E2C"/>
    <w:rsid w:val="005232B4"/>
    <w:rsid w:val="00523AAE"/>
    <w:rsid w:val="005249A7"/>
    <w:rsid w:val="00525ED2"/>
    <w:rsid w:val="00526771"/>
    <w:rsid w:val="005267E5"/>
    <w:rsid w:val="00526CCB"/>
    <w:rsid w:val="0052764D"/>
    <w:rsid w:val="005278F3"/>
    <w:rsid w:val="00527E45"/>
    <w:rsid w:val="00530698"/>
    <w:rsid w:val="00530A5E"/>
    <w:rsid w:val="00530B7E"/>
    <w:rsid w:val="00531787"/>
    <w:rsid w:val="00531963"/>
    <w:rsid w:val="00532356"/>
    <w:rsid w:val="00532907"/>
    <w:rsid w:val="005334EE"/>
    <w:rsid w:val="0053456D"/>
    <w:rsid w:val="005346F0"/>
    <w:rsid w:val="005348F6"/>
    <w:rsid w:val="00534917"/>
    <w:rsid w:val="00534EB5"/>
    <w:rsid w:val="0053525C"/>
    <w:rsid w:val="00535F8D"/>
    <w:rsid w:val="00536481"/>
    <w:rsid w:val="00536658"/>
    <w:rsid w:val="005368DC"/>
    <w:rsid w:val="00536C28"/>
    <w:rsid w:val="00536CCD"/>
    <w:rsid w:val="0053769E"/>
    <w:rsid w:val="005401A9"/>
    <w:rsid w:val="00540D5E"/>
    <w:rsid w:val="005413AA"/>
    <w:rsid w:val="005422E6"/>
    <w:rsid w:val="00542658"/>
    <w:rsid w:val="00543678"/>
    <w:rsid w:val="00543A3E"/>
    <w:rsid w:val="00543C59"/>
    <w:rsid w:val="005463CE"/>
    <w:rsid w:val="005475CB"/>
    <w:rsid w:val="005506AF"/>
    <w:rsid w:val="00550CB0"/>
    <w:rsid w:val="00551384"/>
    <w:rsid w:val="00551AA1"/>
    <w:rsid w:val="005522AD"/>
    <w:rsid w:val="00554102"/>
    <w:rsid w:val="00554F9B"/>
    <w:rsid w:val="005551AC"/>
    <w:rsid w:val="0055560E"/>
    <w:rsid w:val="005556E8"/>
    <w:rsid w:val="005559F3"/>
    <w:rsid w:val="00555E02"/>
    <w:rsid w:val="005560E0"/>
    <w:rsid w:val="00557209"/>
    <w:rsid w:val="00557B2A"/>
    <w:rsid w:val="00560232"/>
    <w:rsid w:val="005604B1"/>
    <w:rsid w:val="00560773"/>
    <w:rsid w:val="00560ED8"/>
    <w:rsid w:val="00561258"/>
    <w:rsid w:val="00561955"/>
    <w:rsid w:val="00561F6B"/>
    <w:rsid w:val="00563110"/>
    <w:rsid w:val="00564249"/>
    <w:rsid w:val="005656DD"/>
    <w:rsid w:val="005675C6"/>
    <w:rsid w:val="005708E9"/>
    <w:rsid w:val="005709F4"/>
    <w:rsid w:val="0057142E"/>
    <w:rsid w:val="005714FC"/>
    <w:rsid w:val="00571652"/>
    <w:rsid w:val="00572344"/>
    <w:rsid w:val="005725F3"/>
    <w:rsid w:val="00572FBB"/>
    <w:rsid w:val="00573170"/>
    <w:rsid w:val="005736CD"/>
    <w:rsid w:val="0057382A"/>
    <w:rsid w:val="005743F2"/>
    <w:rsid w:val="005750E9"/>
    <w:rsid w:val="0057540D"/>
    <w:rsid w:val="0057563D"/>
    <w:rsid w:val="00575908"/>
    <w:rsid w:val="0057696A"/>
    <w:rsid w:val="005769A2"/>
    <w:rsid w:val="00577BF7"/>
    <w:rsid w:val="005805FF"/>
    <w:rsid w:val="005808C6"/>
    <w:rsid w:val="00580967"/>
    <w:rsid w:val="00580EFB"/>
    <w:rsid w:val="005810C4"/>
    <w:rsid w:val="00581515"/>
    <w:rsid w:val="005818CB"/>
    <w:rsid w:val="005824D7"/>
    <w:rsid w:val="005829EC"/>
    <w:rsid w:val="005833A4"/>
    <w:rsid w:val="0058423E"/>
    <w:rsid w:val="00584494"/>
    <w:rsid w:val="00585021"/>
    <w:rsid w:val="00585819"/>
    <w:rsid w:val="00585CED"/>
    <w:rsid w:val="00585FCC"/>
    <w:rsid w:val="005868A1"/>
    <w:rsid w:val="005874A5"/>
    <w:rsid w:val="00591296"/>
    <w:rsid w:val="0059203B"/>
    <w:rsid w:val="005927AF"/>
    <w:rsid w:val="005929D8"/>
    <w:rsid w:val="00592C1A"/>
    <w:rsid w:val="005938CC"/>
    <w:rsid w:val="00593BC1"/>
    <w:rsid w:val="005943B1"/>
    <w:rsid w:val="00594B44"/>
    <w:rsid w:val="00595136"/>
    <w:rsid w:val="00595933"/>
    <w:rsid w:val="00596631"/>
    <w:rsid w:val="00596E9B"/>
    <w:rsid w:val="005A077A"/>
    <w:rsid w:val="005A08DD"/>
    <w:rsid w:val="005A0F03"/>
    <w:rsid w:val="005A1514"/>
    <w:rsid w:val="005A18C5"/>
    <w:rsid w:val="005A2A2D"/>
    <w:rsid w:val="005A30F6"/>
    <w:rsid w:val="005A3C99"/>
    <w:rsid w:val="005A46E4"/>
    <w:rsid w:val="005A4DB1"/>
    <w:rsid w:val="005A4DE7"/>
    <w:rsid w:val="005A4E07"/>
    <w:rsid w:val="005A72FF"/>
    <w:rsid w:val="005A7DD6"/>
    <w:rsid w:val="005B060A"/>
    <w:rsid w:val="005B1453"/>
    <w:rsid w:val="005B15CB"/>
    <w:rsid w:val="005B1848"/>
    <w:rsid w:val="005B1D29"/>
    <w:rsid w:val="005B1F3B"/>
    <w:rsid w:val="005B2106"/>
    <w:rsid w:val="005B2BBD"/>
    <w:rsid w:val="005B2D52"/>
    <w:rsid w:val="005B2F0B"/>
    <w:rsid w:val="005B3718"/>
    <w:rsid w:val="005B3E43"/>
    <w:rsid w:val="005B43AB"/>
    <w:rsid w:val="005B4809"/>
    <w:rsid w:val="005B488A"/>
    <w:rsid w:val="005B4D45"/>
    <w:rsid w:val="005B54A8"/>
    <w:rsid w:val="005B5E36"/>
    <w:rsid w:val="005B5E54"/>
    <w:rsid w:val="005B651F"/>
    <w:rsid w:val="005C058A"/>
    <w:rsid w:val="005C0713"/>
    <w:rsid w:val="005C0C55"/>
    <w:rsid w:val="005C187E"/>
    <w:rsid w:val="005C1D6A"/>
    <w:rsid w:val="005C2387"/>
    <w:rsid w:val="005C26BD"/>
    <w:rsid w:val="005C2F67"/>
    <w:rsid w:val="005C348E"/>
    <w:rsid w:val="005C34F2"/>
    <w:rsid w:val="005C41A5"/>
    <w:rsid w:val="005C4F06"/>
    <w:rsid w:val="005C548F"/>
    <w:rsid w:val="005C6866"/>
    <w:rsid w:val="005C6C65"/>
    <w:rsid w:val="005C7C85"/>
    <w:rsid w:val="005D065B"/>
    <w:rsid w:val="005D0B05"/>
    <w:rsid w:val="005D12F7"/>
    <w:rsid w:val="005D1476"/>
    <w:rsid w:val="005D1FAC"/>
    <w:rsid w:val="005D24E5"/>
    <w:rsid w:val="005D3C23"/>
    <w:rsid w:val="005D3EFE"/>
    <w:rsid w:val="005D4802"/>
    <w:rsid w:val="005D4D15"/>
    <w:rsid w:val="005D5396"/>
    <w:rsid w:val="005D59FB"/>
    <w:rsid w:val="005D606B"/>
    <w:rsid w:val="005D609C"/>
    <w:rsid w:val="005D61BC"/>
    <w:rsid w:val="005D6636"/>
    <w:rsid w:val="005D6B1B"/>
    <w:rsid w:val="005D6C77"/>
    <w:rsid w:val="005D6C86"/>
    <w:rsid w:val="005D778B"/>
    <w:rsid w:val="005E000E"/>
    <w:rsid w:val="005E07E6"/>
    <w:rsid w:val="005E0EF1"/>
    <w:rsid w:val="005E126B"/>
    <w:rsid w:val="005E133A"/>
    <w:rsid w:val="005E133F"/>
    <w:rsid w:val="005E13D6"/>
    <w:rsid w:val="005E1815"/>
    <w:rsid w:val="005E2224"/>
    <w:rsid w:val="005E2C29"/>
    <w:rsid w:val="005E3335"/>
    <w:rsid w:val="005E3AE8"/>
    <w:rsid w:val="005E3CEF"/>
    <w:rsid w:val="005E421D"/>
    <w:rsid w:val="005E458D"/>
    <w:rsid w:val="005E54EF"/>
    <w:rsid w:val="005E5C4A"/>
    <w:rsid w:val="005E6313"/>
    <w:rsid w:val="005E72D0"/>
    <w:rsid w:val="005E7A3E"/>
    <w:rsid w:val="005E7B29"/>
    <w:rsid w:val="005E7E29"/>
    <w:rsid w:val="005E7FB0"/>
    <w:rsid w:val="005F0271"/>
    <w:rsid w:val="005F0AE9"/>
    <w:rsid w:val="005F1BDC"/>
    <w:rsid w:val="005F1D26"/>
    <w:rsid w:val="005F2478"/>
    <w:rsid w:val="005F2499"/>
    <w:rsid w:val="005F3325"/>
    <w:rsid w:val="005F42BD"/>
    <w:rsid w:val="005F4525"/>
    <w:rsid w:val="005F4A14"/>
    <w:rsid w:val="005F4A49"/>
    <w:rsid w:val="005F4F16"/>
    <w:rsid w:val="005F547E"/>
    <w:rsid w:val="005F54D3"/>
    <w:rsid w:val="005F7358"/>
    <w:rsid w:val="005F7957"/>
    <w:rsid w:val="005F7C29"/>
    <w:rsid w:val="005F7E45"/>
    <w:rsid w:val="005F7F20"/>
    <w:rsid w:val="006001BD"/>
    <w:rsid w:val="006013A3"/>
    <w:rsid w:val="00602E7F"/>
    <w:rsid w:val="00603463"/>
    <w:rsid w:val="006034D9"/>
    <w:rsid w:val="0060422C"/>
    <w:rsid w:val="00604422"/>
    <w:rsid w:val="0060473F"/>
    <w:rsid w:val="00604D45"/>
    <w:rsid w:val="00604FDB"/>
    <w:rsid w:val="0060539F"/>
    <w:rsid w:val="0060587B"/>
    <w:rsid w:val="00607C5D"/>
    <w:rsid w:val="006117C4"/>
    <w:rsid w:val="00611F65"/>
    <w:rsid w:val="006120DB"/>
    <w:rsid w:val="00612355"/>
    <w:rsid w:val="00612429"/>
    <w:rsid w:val="006124BC"/>
    <w:rsid w:val="006131F5"/>
    <w:rsid w:val="00613232"/>
    <w:rsid w:val="006137A3"/>
    <w:rsid w:val="00613BBC"/>
    <w:rsid w:val="0061435D"/>
    <w:rsid w:val="006143F4"/>
    <w:rsid w:val="0061571A"/>
    <w:rsid w:val="00615A3E"/>
    <w:rsid w:val="00615FE7"/>
    <w:rsid w:val="006164A8"/>
    <w:rsid w:val="00616856"/>
    <w:rsid w:val="00616A90"/>
    <w:rsid w:val="00617B05"/>
    <w:rsid w:val="006200D2"/>
    <w:rsid w:val="00621AD4"/>
    <w:rsid w:val="00621FC3"/>
    <w:rsid w:val="006222FD"/>
    <w:rsid w:val="0062246A"/>
    <w:rsid w:val="006226CF"/>
    <w:rsid w:val="0062295C"/>
    <w:rsid w:val="00623CD8"/>
    <w:rsid w:val="00624560"/>
    <w:rsid w:val="006258DF"/>
    <w:rsid w:val="0062677E"/>
    <w:rsid w:val="006269FA"/>
    <w:rsid w:val="00626AD4"/>
    <w:rsid w:val="00627521"/>
    <w:rsid w:val="0062754F"/>
    <w:rsid w:val="00627A4B"/>
    <w:rsid w:val="0063098A"/>
    <w:rsid w:val="00631520"/>
    <w:rsid w:val="00631810"/>
    <w:rsid w:val="0063334E"/>
    <w:rsid w:val="006347F9"/>
    <w:rsid w:val="0063497A"/>
    <w:rsid w:val="00634B2C"/>
    <w:rsid w:val="00635204"/>
    <w:rsid w:val="0063587F"/>
    <w:rsid w:val="00636055"/>
    <w:rsid w:val="0063640C"/>
    <w:rsid w:val="0063767F"/>
    <w:rsid w:val="00637837"/>
    <w:rsid w:val="00640013"/>
    <w:rsid w:val="0064015B"/>
    <w:rsid w:val="0064034E"/>
    <w:rsid w:val="006403FA"/>
    <w:rsid w:val="00640AD0"/>
    <w:rsid w:val="00640ED5"/>
    <w:rsid w:val="00640F6A"/>
    <w:rsid w:val="006413A5"/>
    <w:rsid w:val="00641E24"/>
    <w:rsid w:val="006426A4"/>
    <w:rsid w:val="00642BF2"/>
    <w:rsid w:val="006434EC"/>
    <w:rsid w:val="006439B4"/>
    <w:rsid w:val="00643F8A"/>
    <w:rsid w:val="00644B39"/>
    <w:rsid w:val="0064529D"/>
    <w:rsid w:val="006457CE"/>
    <w:rsid w:val="00645B55"/>
    <w:rsid w:val="00646219"/>
    <w:rsid w:val="006464ED"/>
    <w:rsid w:val="0064673D"/>
    <w:rsid w:val="006501BC"/>
    <w:rsid w:val="00650C66"/>
    <w:rsid w:val="00650C81"/>
    <w:rsid w:val="006511AA"/>
    <w:rsid w:val="006512F8"/>
    <w:rsid w:val="00651BF6"/>
    <w:rsid w:val="006520D9"/>
    <w:rsid w:val="00652571"/>
    <w:rsid w:val="00652EBA"/>
    <w:rsid w:val="0065397F"/>
    <w:rsid w:val="00653F71"/>
    <w:rsid w:val="00654436"/>
    <w:rsid w:val="0065464E"/>
    <w:rsid w:val="006548E6"/>
    <w:rsid w:val="00654A0E"/>
    <w:rsid w:val="00655F7D"/>
    <w:rsid w:val="006563C8"/>
    <w:rsid w:val="00657104"/>
    <w:rsid w:val="006577A9"/>
    <w:rsid w:val="00660427"/>
    <w:rsid w:val="006605C1"/>
    <w:rsid w:val="00660768"/>
    <w:rsid w:val="006607C7"/>
    <w:rsid w:val="006607F0"/>
    <w:rsid w:val="0066233F"/>
    <w:rsid w:val="00662779"/>
    <w:rsid w:val="00663372"/>
    <w:rsid w:val="00663858"/>
    <w:rsid w:val="0066390F"/>
    <w:rsid w:val="00664D04"/>
    <w:rsid w:val="006654B5"/>
    <w:rsid w:val="0066561D"/>
    <w:rsid w:val="0066623E"/>
    <w:rsid w:val="0066690C"/>
    <w:rsid w:val="0066728E"/>
    <w:rsid w:val="00667B45"/>
    <w:rsid w:val="00667D08"/>
    <w:rsid w:val="0067022A"/>
    <w:rsid w:val="00670658"/>
    <w:rsid w:val="00670B82"/>
    <w:rsid w:val="006719ED"/>
    <w:rsid w:val="00672595"/>
    <w:rsid w:val="006729CD"/>
    <w:rsid w:val="00674B28"/>
    <w:rsid w:val="006752BF"/>
    <w:rsid w:val="006754C9"/>
    <w:rsid w:val="006764D2"/>
    <w:rsid w:val="006766F1"/>
    <w:rsid w:val="00676E80"/>
    <w:rsid w:val="00676ED7"/>
    <w:rsid w:val="006770B7"/>
    <w:rsid w:val="00677144"/>
    <w:rsid w:val="00677DB0"/>
    <w:rsid w:val="0068021D"/>
    <w:rsid w:val="00680294"/>
    <w:rsid w:val="006809B0"/>
    <w:rsid w:val="00680B32"/>
    <w:rsid w:val="00681A26"/>
    <w:rsid w:val="0068224C"/>
    <w:rsid w:val="00682350"/>
    <w:rsid w:val="00682BD3"/>
    <w:rsid w:val="006849AE"/>
    <w:rsid w:val="006851C2"/>
    <w:rsid w:val="00685703"/>
    <w:rsid w:val="00685759"/>
    <w:rsid w:val="00685A0F"/>
    <w:rsid w:val="00686194"/>
    <w:rsid w:val="0068619F"/>
    <w:rsid w:val="00686422"/>
    <w:rsid w:val="00686772"/>
    <w:rsid w:val="00686BB1"/>
    <w:rsid w:val="0068741F"/>
    <w:rsid w:val="006874EF"/>
    <w:rsid w:val="006876E8"/>
    <w:rsid w:val="00687768"/>
    <w:rsid w:val="00690C6C"/>
    <w:rsid w:val="006931E9"/>
    <w:rsid w:val="006932B9"/>
    <w:rsid w:val="00693693"/>
    <w:rsid w:val="00693827"/>
    <w:rsid w:val="00693D6C"/>
    <w:rsid w:val="00693E83"/>
    <w:rsid w:val="006943A2"/>
    <w:rsid w:val="00694A7D"/>
    <w:rsid w:val="00694D6D"/>
    <w:rsid w:val="00694EF2"/>
    <w:rsid w:val="00694F2C"/>
    <w:rsid w:val="006957FA"/>
    <w:rsid w:val="0069587A"/>
    <w:rsid w:val="00695AA3"/>
    <w:rsid w:val="0069788D"/>
    <w:rsid w:val="00697B13"/>
    <w:rsid w:val="006A0EBE"/>
    <w:rsid w:val="006A111B"/>
    <w:rsid w:val="006A30B4"/>
    <w:rsid w:val="006A5511"/>
    <w:rsid w:val="006A66BA"/>
    <w:rsid w:val="006A69C8"/>
    <w:rsid w:val="006B0076"/>
    <w:rsid w:val="006B00C1"/>
    <w:rsid w:val="006B0513"/>
    <w:rsid w:val="006B0963"/>
    <w:rsid w:val="006B0DE6"/>
    <w:rsid w:val="006B1772"/>
    <w:rsid w:val="006B221A"/>
    <w:rsid w:val="006B2B48"/>
    <w:rsid w:val="006B3725"/>
    <w:rsid w:val="006B3CFF"/>
    <w:rsid w:val="006B41C4"/>
    <w:rsid w:val="006B5B97"/>
    <w:rsid w:val="006B5D7E"/>
    <w:rsid w:val="006B5DE0"/>
    <w:rsid w:val="006B62C6"/>
    <w:rsid w:val="006B642D"/>
    <w:rsid w:val="006B719B"/>
    <w:rsid w:val="006B7C52"/>
    <w:rsid w:val="006C1955"/>
    <w:rsid w:val="006C287A"/>
    <w:rsid w:val="006C2888"/>
    <w:rsid w:val="006C3179"/>
    <w:rsid w:val="006C33D5"/>
    <w:rsid w:val="006C3CE5"/>
    <w:rsid w:val="006C3E8C"/>
    <w:rsid w:val="006C486E"/>
    <w:rsid w:val="006C4ABE"/>
    <w:rsid w:val="006C4E37"/>
    <w:rsid w:val="006C5C88"/>
    <w:rsid w:val="006C6495"/>
    <w:rsid w:val="006C6D3F"/>
    <w:rsid w:val="006C6EA6"/>
    <w:rsid w:val="006C71C8"/>
    <w:rsid w:val="006D0155"/>
    <w:rsid w:val="006D25C0"/>
    <w:rsid w:val="006D2FD4"/>
    <w:rsid w:val="006D3237"/>
    <w:rsid w:val="006D3302"/>
    <w:rsid w:val="006D37F1"/>
    <w:rsid w:val="006D39D3"/>
    <w:rsid w:val="006D40F9"/>
    <w:rsid w:val="006D454D"/>
    <w:rsid w:val="006D51CD"/>
    <w:rsid w:val="006D585D"/>
    <w:rsid w:val="006D6297"/>
    <w:rsid w:val="006D62A6"/>
    <w:rsid w:val="006D664C"/>
    <w:rsid w:val="006D66C4"/>
    <w:rsid w:val="006D674D"/>
    <w:rsid w:val="006D683E"/>
    <w:rsid w:val="006E01BB"/>
    <w:rsid w:val="006E0F6D"/>
    <w:rsid w:val="006E1341"/>
    <w:rsid w:val="006E1C05"/>
    <w:rsid w:val="006E1DBC"/>
    <w:rsid w:val="006E2416"/>
    <w:rsid w:val="006E29E0"/>
    <w:rsid w:val="006E2C27"/>
    <w:rsid w:val="006E348B"/>
    <w:rsid w:val="006E39B6"/>
    <w:rsid w:val="006E409D"/>
    <w:rsid w:val="006E440F"/>
    <w:rsid w:val="006E4C8C"/>
    <w:rsid w:val="006E5733"/>
    <w:rsid w:val="006E6583"/>
    <w:rsid w:val="006E6F63"/>
    <w:rsid w:val="006E70B2"/>
    <w:rsid w:val="006E7962"/>
    <w:rsid w:val="006E7D52"/>
    <w:rsid w:val="006F0260"/>
    <w:rsid w:val="006F03D4"/>
    <w:rsid w:val="006F09A7"/>
    <w:rsid w:val="006F1176"/>
    <w:rsid w:val="006F1F2B"/>
    <w:rsid w:val="006F2AA3"/>
    <w:rsid w:val="006F2C96"/>
    <w:rsid w:val="006F3D93"/>
    <w:rsid w:val="006F40F8"/>
    <w:rsid w:val="006F44F9"/>
    <w:rsid w:val="006F4F33"/>
    <w:rsid w:val="006F5CE7"/>
    <w:rsid w:val="006F6097"/>
    <w:rsid w:val="006F61B9"/>
    <w:rsid w:val="006F65F7"/>
    <w:rsid w:val="006F6B64"/>
    <w:rsid w:val="006F6E50"/>
    <w:rsid w:val="006F7155"/>
    <w:rsid w:val="006F75D8"/>
    <w:rsid w:val="006F7728"/>
    <w:rsid w:val="00700CE2"/>
    <w:rsid w:val="00700D23"/>
    <w:rsid w:val="00701338"/>
    <w:rsid w:val="0070138A"/>
    <w:rsid w:val="0070141D"/>
    <w:rsid w:val="00703688"/>
    <w:rsid w:val="00704C87"/>
    <w:rsid w:val="00704CA6"/>
    <w:rsid w:val="00704D21"/>
    <w:rsid w:val="00705101"/>
    <w:rsid w:val="007053AB"/>
    <w:rsid w:val="00705DC9"/>
    <w:rsid w:val="00706890"/>
    <w:rsid w:val="00706DC0"/>
    <w:rsid w:val="00706F21"/>
    <w:rsid w:val="00710512"/>
    <w:rsid w:val="0071051C"/>
    <w:rsid w:val="007106B1"/>
    <w:rsid w:val="00711AC3"/>
    <w:rsid w:val="007122CD"/>
    <w:rsid w:val="007128C8"/>
    <w:rsid w:val="00712E1E"/>
    <w:rsid w:val="007130F0"/>
    <w:rsid w:val="0071340D"/>
    <w:rsid w:val="00713515"/>
    <w:rsid w:val="0071379E"/>
    <w:rsid w:val="00713803"/>
    <w:rsid w:val="00713832"/>
    <w:rsid w:val="00713877"/>
    <w:rsid w:val="00713D8D"/>
    <w:rsid w:val="00714270"/>
    <w:rsid w:val="007145A6"/>
    <w:rsid w:val="007147F2"/>
    <w:rsid w:val="00714C36"/>
    <w:rsid w:val="0071502D"/>
    <w:rsid w:val="007154CC"/>
    <w:rsid w:val="007155E5"/>
    <w:rsid w:val="007158E8"/>
    <w:rsid w:val="00715D46"/>
    <w:rsid w:val="00715F5B"/>
    <w:rsid w:val="007160C4"/>
    <w:rsid w:val="00716D09"/>
    <w:rsid w:val="0072015C"/>
    <w:rsid w:val="00720733"/>
    <w:rsid w:val="00720F83"/>
    <w:rsid w:val="00722EAC"/>
    <w:rsid w:val="0072383D"/>
    <w:rsid w:val="00723D8A"/>
    <w:rsid w:val="00724684"/>
    <w:rsid w:val="00725265"/>
    <w:rsid w:val="00726426"/>
    <w:rsid w:val="007267D3"/>
    <w:rsid w:val="0072700C"/>
    <w:rsid w:val="007277C7"/>
    <w:rsid w:val="00727D83"/>
    <w:rsid w:val="00730ADD"/>
    <w:rsid w:val="00730BA3"/>
    <w:rsid w:val="00730C52"/>
    <w:rsid w:val="00731133"/>
    <w:rsid w:val="00731442"/>
    <w:rsid w:val="007315B2"/>
    <w:rsid w:val="00731DA5"/>
    <w:rsid w:val="00731F8B"/>
    <w:rsid w:val="007325F3"/>
    <w:rsid w:val="007326C5"/>
    <w:rsid w:val="007329C3"/>
    <w:rsid w:val="00733090"/>
    <w:rsid w:val="00733D10"/>
    <w:rsid w:val="0073510A"/>
    <w:rsid w:val="0073522B"/>
    <w:rsid w:val="00735E9F"/>
    <w:rsid w:val="00736188"/>
    <w:rsid w:val="007361E6"/>
    <w:rsid w:val="00736994"/>
    <w:rsid w:val="00736C77"/>
    <w:rsid w:val="00736E78"/>
    <w:rsid w:val="00740870"/>
    <w:rsid w:val="00740E41"/>
    <w:rsid w:val="00740F93"/>
    <w:rsid w:val="00741167"/>
    <w:rsid w:val="007418D5"/>
    <w:rsid w:val="00741B8B"/>
    <w:rsid w:val="00741B95"/>
    <w:rsid w:val="007420C2"/>
    <w:rsid w:val="0074230C"/>
    <w:rsid w:val="00742AB2"/>
    <w:rsid w:val="00742F6C"/>
    <w:rsid w:val="00743CC8"/>
    <w:rsid w:val="00743F5C"/>
    <w:rsid w:val="00743FD6"/>
    <w:rsid w:val="00744230"/>
    <w:rsid w:val="00744E24"/>
    <w:rsid w:val="007450FA"/>
    <w:rsid w:val="0074557C"/>
    <w:rsid w:val="00746813"/>
    <w:rsid w:val="00750E75"/>
    <w:rsid w:val="0075172C"/>
    <w:rsid w:val="00752779"/>
    <w:rsid w:val="0075341F"/>
    <w:rsid w:val="007536B5"/>
    <w:rsid w:val="00753D89"/>
    <w:rsid w:val="00754D24"/>
    <w:rsid w:val="0075582B"/>
    <w:rsid w:val="00756601"/>
    <w:rsid w:val="0075668A"/>
    <w:rsid w:val="00756A41"/>
    <w:rsid w:val="00756D1A"/>
    <w:rsid w:val="00757BBE"/>
    <w:rsid w:val="00761170"/>
    <w:rsid w:val="00761425"/>
    <w:rsid w:val="00761B44"/>
    <w:rsid w:val="00761F85"/>
    <w:rsid w:val="00762024"/>
    <w:rsid w:val="00762886"/>
    <w:rsid w:val="0076337F"/>
    <w:rsid w:val="007635CC"/>
    <w:rsid w:val="00763B3E"/>
    <w:rsid w:val="007645F2"/>
    <w:rsid w:val="00764E63"/>
    <w:rsid w:val="00765631"/>
    <w:rsid w:val="00765E06"/>
    <w:rsid w:val="00766220"/>
    <w:rsid w:val="007662E5"/>
    <w:rsid w:val="0076655C"/>
    <w:rsid w:val="00766DB9"/>
    <w:rsid w:val="00767C23"/>
    <w:rsid w:val="007700F0"/>
    <w:rsid w:val="0077022E"/>
    <w:rsid w:val="0077111B"/>
    <w:rsid w:val="007715A6"/>
    <w:rsid w:val="00771613"/>
    <w:rsid w:val="00772685"/>
    <w:rsid w:val="007727A4"/>
    <w:rsid w:val="00772F7F"/>
    <w:rsid w:val="00773522"/>
    <w:rsid w:val="007737CE"/>
    <w:rsid w:val="007742C7"/>
    <w:rsid w:val="0077522A"/>
    <w:rsid w:val="007764BF"/>
    <w:rsid w:val="007765B3"/>
    <w:rsid w:val="00776C5B"/>
    <w:rsid w:val="0077760F"/>
    <w:rsid w:val="00780ACB"/>
    <w:rsid w:val="00781335"/>
    <w:rsid w:val="00781A01"/>
    <w:rsid w:val="00781C41"/>
    <w:rsid w:val="007821E9"/>
    <w:rsid w:val="00782256"/>
    <w:rsid w:val="0078271B"/>
    <w:rsid w:val="00783153"/>
    <w:rsid w:val="007832E2"/>
    <w:rsid w:val="0078347D"/>
    <w:rsid w:val="007837CF"/>
    <w:rsid w:val="00783930"/>
    <w:rsid w:val="00783952"/>
    <w:rsid w:val="00783A47"/>
    <w:rsid w:val="00783D37"/>
    <w:rsid w:val="00783F9E"/>
    <w:rsid w:val="0078508B"/>
    <w:rsid w:val="00785A50"/>
    <w:rsid w:val="00786FE7"/>
    <w:rsid w:val="0078727B"/>
    <w:rsid w:val="00790BD1"/>
    <w:rsid w:val="00791132"/>
    <w:rsid w:val="0079156C"/>
    <w:rsid w:val="00791743"/>
    <w:rsid w:val="00791BFE"/>
    <w:rsid w:val="00792084"/>
    <w:rsid w:val="0079274A"/>
    <w:rsid w:val="0079284F"/>
    <w:rsid w:val="00793334"/>
    <w:rsid w:val="00793552"/>
    <w:rsid w:val="007937AA"/>
    <w:rsid w:val="0079388B"/>
    <w:rsid w:val="0079471E"/>
    <w:rsid w:val="00794A79"/>
    <w:rsid w:val="0079527C"/>
    <w:rsid w:val="00795392"/>
    <w:rsid w:val="00795C5C"/>
    <w:rsid w:val="00795F0A"/>
    <w:rsid w:val="00795F20"/>
    <w:rsid w:val="00796312"/>
    <w:rsid w:val="0079655C"/>
    <w:rsid w:val="0079709B"/>
    <w:rsid w:val="007A043A"/>
    <w:rsid w:val="007A26DC"/>
    <w:rsid w:val="007A2720"/>
    <w:rsid w:val="007A2D3F"/>
    <w:rsid w:val="007A434C"/>
    <w:rsid w:val="007A4441"/>
    <w:rsid w:val="007A46CA"/>
    <w:rsid w:val="007A4A6E"/>
    <w:rsid w:val="007A4DB8"/>
    <w:rsid w:val="007A5219"/>
    <w:rsid w:val="007A5253"/>
    <w:rsid w:val="007A5EFE"/>
    <w:rsid w:val="007A5F65"/>
    <w:rsid w:val="007A6A5B"/>
    <w:rsid w:val="007A6BE5"/>
    <w:rsid w:val="007A6E7F"/>
    <w:rsid w:val="007A76A4"/>
    <w:rsid w:val="007B15F7"/>
    <w:rsid w:val="007B1AEA"/>
    <w:rsid w:val="007B2C1C"/>
    <w:rsid w:val="007B2F35"/>
    <w:rsid w:val="007B3A23"/>
    <w:rsid w:val="007B400A"/>
    <w:rsid w:val="007B40D8"/>
    <w:rsid w:val="007B5139"/>
    <w:rsid w:val="007B536D"/>
    <w:rsid w:val="007B6E57"/>
    <w:rsid w:val="007B7135"/>
    <w:rsid w:val="007B765F"/>
    <w:rsid w:val="007B7C3A"/>
    <w:rsid w:val="007C00FC"/>
    <w:rsid w:val="007C112C"/>
    <w:rsid w:val="007C1B4E"/>
    <w:rsid w:val="007C1D2F"/>
    <w:rsid w:val="007C20B8"/>
    <w:rsid w:val="007C2FA4"/>
    <w:rsid w:val="007C3764"/>
    <w:rsid w:val="007C389E"/>
    <w:rsid w:val="007C3CB0"/>
    <w:rsid w:val="007C4BFE"/>
    <w:rsid w:val="007C4C06"/>
    <w:rsid w:val="007C5DAC"/>
    <w:rsid w:val="007C6832"/>
    <w:rsid w:val="007C75C9"/>
    <w:rsid w:val="007C7EC0"/>
    <w:rsid w:val="007D000C"/>
    <w:rsid w:val="007D1050"/>
    <w:rsid w:val="007D10AD"/>
    <w:rsid w:val="007D1854"/>
    <w:rsid w:val="007D1AA2"/>
    <w:rsid w:val="007D2164"/>
    <w:rsid w:val="007D4140"/>
    <w:rsid w:val="007D53F9"/>
    <w:rsid w:val="007D5660"/>
    <w:rsid w:val="007D6138"/>
    <w:rsid w:val="007D6B87"/>
    <w:rsid w:val="007D6D64"/>
    <w:rsid w:val="007D6DE0"/>
    <w:rsid w:val="007D75FC"/>
    <w:rsid w:val="007E0756"/>
    <w:rsid w:val="007E09C0"/>
    <w:rsid w:val="007E1020"/>
    <w:rsid w:val="007E11D6"/>
    <w:rsid w:val="007E138F"/>
    <w:rsid w:val="007E47CB"/>
    <w:rsid w:val="007E4CAA"/>
    <w:rsid w:val="007E519D"/>
    <w:rsid w:val="007E53FA"/>
    <w:rsid w:val="007E576F"/>
    <w:rsid w:val="007E5C42"/>
    <w:rsid w:val="007E64C6"/>
    <w:rsid w:val="007E702D"/>
    <w:rsid w:val="007E774D"/>
    <w:rsid w:val="007E7B3C"/>
    <w:rsid w:val="007E7F1B"/>
    <w:rsid w:val="007F099D"/>
    <w:rsid w:val="007F15AE"/>
    <w:rsid w:val="007F16AB"/>
    <w:rsid w:val="007F1745"/>
    <w:rsid w:val="007F2A03"/>
    <w:rsid w:val="007F2E0A"/>
    <w:rsid w:val="007F39AD"/>
    <w:rsid w:val="007F3C2A"/>
    <w:rsid w:val="007F3D8C"/>
    <w:rsid w:val="007F4BFC"/>
    <w:rsid w:val="007F5156"/>
    <w:rsid w:val="007F52FB"/>
    <w:rsid w:val="007F571E"/>
    <w:rsid w:val="007F5873"/>
    <w:rsid w:val="007F58BF"/>
    <w:rsid w:val="007F64E5"/>
    <w:rsid w:val="007F7836"/>
    <w:rsid w:val="007F78BA"/>
    <w:rsid w:val="00800AE6"/>
    <w:rsid w:val="00800FDD"/>
    <w:rsid w:val="008028D8"/>
    <w:rsid w:val="0080350F"/>
    <w:rsid w:val="00804792"/>
    <w:rsid w:val="00804D2A"/>
    <w:rsid w:val="00804D65"/>
    <w:rsid w:val="00805043"/>
    <w:rsid w:val="00805576"/>
    <w:rsid w:val="00805D8B"/>
    <w:rsid w:val="008075C2"/>
    <w:rsid w:val="00807C84"/>
    <w:rsid w:val="00807E0A"/>
    <w:rsid w:val="00811163"/>
    <w:rsid w:val="00811CD7"/>
    <w:rsid w:val="00813376"/>
    <w:rsid w:val="008136C9"/>
    <w:rsid w:val="00813D04"/>
    <w:rsid w:val="00813F0E"/>
    <w:rsid w:val="0081558B"/>
    <w:rsid w:val="00815594"/>
    <w:rsid w:val="008155EB"/>
    <w:rsid w:val="00815A93"/>
    <w:rsid w:val="0081635B"/>
    <w:rsid w:val="00817CD1"/>
    <w:rsid w:val="00817DC1"/>
    <w:rsid w:val="008211E5"/>
    <w:rsid w:val="0082122F"/>
    <w:rsid w:val="00821D51"/>
    <w:rsid w:val="008222CA"/>
    <w:rsid w:val="00822BCE"/>
    <w:rsid w:val="00823DCE"/>
    <w:rsid w:val="00824233"/>
    <w:rsid w:val="00825193"/>
    <w:rsid w:val="00825721"/>
    <w:rsid w:val="008261F0"/>
    <w:rsid w:val="008273E9"/>
    <w:rsid w:val="008274AB"/>
    <w:rsid w:val="0082774D"/>
    <w:rsid w:val="008279CB"/>
    <w:rsid w:val="00831F01"/>
    <w:rsid w:val="008326B2"/>
    <w:rsid w:val="00832D7B"/>
    <w:rsid w:val="008339AE"/>
    <w:rsid w:val="00834566"/>
    <w:rsid w:val="00834585"/>
    <w:rsid w:val="00834A27"/>
    <w:rsid w:val="00835C2E"/>
    <w:rsid w:val="00835FB1"/>
    <w:rsid w:val="0083625B"/>
    <w:rsid w:val="00836661"/>
    <w:rsid w:val="00836A30"/>
    <w:rsid w:val="00836AB3"/>
    <w:rsid w:val="00837BFE"/>
    <w:rsid w:val="0084056B"/>
    <w:rsid w:val="00840E65"/>
    <w:rsid w:val="0084114E"/>
    <w:rsid w:val="0084143A"/>
    <w:rsid w:val="0084167C"/>
    <w:rsid w:val="00841A45"/>
    <w:rsid w:val="00841B23"/>
    <w:rsid w:val="00841E50"/>
    <w:rsid w:val="008421F2"/>
    <w:rsid w:val="00843365"/>
    <w:rsid w:val="008438C1"/>
    <w:rsid w:val="00843F01"/>
    <w:rsid w:val="008440E6"/>
    <w:rsid w:val="00846693"/>
    <w:rsid w:val="00846A01"/>
    <w:rsid w:val="00846AF6"/>
    <w:rsid w:val="00847F6D"/>
    <w:rsid w:val="00850439"/>
    <w:rsid w:val="00850A0A"/>
    <w:rsid w:val="00852057"/>
    <w:rsid w:val="00852139"/>
    <w:rsid w:val="00853A9F"/>
    <w:rsid w:val="00854404"/>
    <w:rsid w:val="00855599"/>
    <w:rsid w:val="008556A1"/>
    <w:rsid w:val="00856371"/>
    <w:rsid w:val="008565C5"/>
    <w:rsid w:val="00856BDB"/>
    <w:rsid w:val="00856C8E"/>
    <w:rsid w:val="008574CC"/>
    <w:rsid w:val="008613EA"/>
    <w:rsid w:val="00861935"/>
    <w:rsid w:val="008622EE"/>
    <w:rsid w:val="00862CE8"/>
    <w:rsid w:val="00864007"/>
    <w:rsid w:val="00864D15"/>
    <w:rsid w:val="008655AE"/>
    <w:rsid w:val="00866477"/>
    <w:rsid w:val="0086661B"/>
    <w:rsid w:val="00866865"/>
    <w:rsid w:val="00867F1B"/>
    <w:rsid w:val="008702E9"/>
    <w:rsid w:val="008705A3"/>
    <w:rsid w:val="0087093E"/>
    <w:rsid w:val="008715D6"/>
    <w:rsid w:val="0087184C"/>
    <w:rsid w:val="00871A84"/>
    <w:rsid w:val="00871E9B"/>
    <w:rsid w:val="008726A8"/>
    <w:rsid w:val="008727E6"/>
    <w:rsid w:val="00872AD3"/>
    <w:rsid w:val="0087346B"/>
    <w:rsid w:val="0087389A"/>
    <w:rsid w:val="00873C66"/>
    <w:rsid w:val="00873E8A"/>
    <w:rsid w:val="008742FE"/>
    <w:rsid w:val="00874706"/>
    <w:rsid w:val="0087559D"/>
    <w:rsid w:val="00875872"/>
    <w:rsid w:val="00875A3D"/>
    <w:rsid w:val="00876373"/>
    <w:rsid w:val="00876383"/>
    <w:rsid w:val="00876385"/>
    <w:rsid w:val="00876862"/>
    <w:rsid w:val="00876BBA"/>
    <w:rsid w:val="0087714B"/>
    <w:rsid w:val="008777F8"/>
    <w:rsid w:val="00877864"/>
    <w:rsid w:val="008778A7"/>
    <w:rsid w:val="00877B8B"/>
    <w:rsid w:val="0088090E"/>
    <w:rsid w:val="00880E16"/>
    <w:rsid w:val="00881BEF"/>
    <w:rsid w:val="008829C8"/>
    <w:rsid w:val="00882EBC"/>
    <w:rsid w:val="008830A4"/>
    <w:rsid w:val="008830FB"/>
    <w:rsid w:val="00884567"/>
    <w:rsid w:val="008845CB"/>
    <w:rsid w:val="00885432"/>
    <w:rsid w:val="0088596B"/>
    <w:rsid w:val="00885DB8"/>
    <w:rsid w:val="00886ADD"/>
    <w:rsid w:val="00887282"/>
    <w:rsid w:val="00887AF0"/>
    <w:rsid w:val="00887BE5"/>
    <w:rsid w:val="008902C0"/>
    <w:rsid w:val="00890B53"/>
    <w:rsid w:val="00891187"/>
    <w:rsid w:val="0089120B"/>
    <w:rsid w:val="00891BEF"/>
    <w:rsid w:val="00893214"/>
    <w:rsid w:val="0089363A"/>
    <w:rsid w:val="0089397B"/>
    <w:rsid w:val="0089415B"/>
    <w:rsid w:val="00894CC1"/>
    <w:rsid w:val="00894CE6"/>
    <w:rsid w:val="0089605D"/>
    <w:rsid w:val="00896670"/>
    <w:rsid w:val="0089682C"/>
    <w:rsid w:val="0089776F"/>
    <w:rsid w:val="00897941"/>
    <w:rsid w:val="008A0274"/>
    <w:rsid w:val="008A1168"/>
    <w:rsid w:val="008A14EA"/>
    <w:rsid w:val="008A16B9"/>
    <w:rsid w:val="008A2780"/>
    <w:rsid w:val="008A29F4"/>
    <w:rsid w:val="008A31D7"/>
    <w:rsid w:val="008A4550"/>
    <w:rsid w:val="008A4A2F"/>
    <w:rsid w:val="008A50E7"/>
    <w:rsid w:val="008A7337"/>
    <w:rsid w:val="008A7489"/>
    <w:rsid w:val="008A7DF8"/>
    <w:rsid w:val="008B035C"/>
    <w:rsid w:val="008B062E"/>
    <w:rsid w:val="008B0CEE"/>
    <w:rsid w:val="008B1F6E"/>
    <w:rsid w:val="008B25AD"/>
    <w:rsid w:val="008B29A0"/>
    <w:rsid w:val="008B2A21"/>
    <w:rsid w:val="008B3403"/>
    <w:rsid w:val="008B3D4E"/>
    <w:rsid w:val="008B4647"/>
    <w:rsid w:val="008B52EB"/>
    <w:rsid w:val="008B55A9"/>
    <w:rsid w:val="008B6577"/>
    <w:rsid w:val="008B6583"/>
    <w:rsid w:val="008B663C"/>
    <w:rsid w:val="008B68B8"/>
    <w:rsid w:val="008B6AFB"/>
    <w:rsid w:val="008B7055"/>
    <w:rsid w:val="008B7913"/>
    <w:rsid w:val="008B7976"/>
    <w:rsid w:val="008B7B84"/>
    <w:rsid w:val="008B7CC7"/>
    <w:rsid w:val="008C0151"/>
    <w:rsid w:val="008C0335"/>
    <w:rsid w:val="008C151B"/>
    <w:rsid w:val="008C16CB"/>
    <w:rsid w:val="008C2445"/>
    <w:rsid w:val="008C30ED"/>
    <w:rsid w:val="008C417C"/>
    <w:rsid w:val="008C5435"/>
    <w:rsid w:val="008C5C6A"/>
    <w:rsid w:val="008C6F15"/>
    <w:rsid w:val="008C72B4"/>
    <w:rsid w:val="008D09CA"/>
    <w:rsid w:val="008D11D0"/>
    <w:rsid w:val="008D1EC9"/>
    <w:rsid w:val="008D2F83"/>
    <w:rsid w:val="008D2FCB"/>
    <w:rsid w:val="008D40AD"/>
    <w:rsid w:val="008D42CD"/>
    <w:rsid w:val="008D4921"/>
    <w:rsid w:val="008D5511"/>
    <w:rsid w:val="008D5659"/>
    <w:rsid w:val="008D5AED"/>
    <w:rsid w:val="008D6504"/>
    <w:rsid w:val="008D6EC9"/>
    <w:rsid w:val="008D6F22"/>
    <w:rsid w:val="008E1ACA"/>
    <w:rsid w:val="008E1F18"/>
    <w:rsid w:val="008E29D9"/>
    <w:rsid w:val="008E2A61"/>
    <w:rsid w:val="008E3586"/>
    <w:rsid w:val="008E380F"/>
    <w:rsid w:val="008E4FFD"/>
    <w:rsid w:val="008E60DB"/>
    <w:rsid w:val="008E6507"/>
    <w:rsid w:val="008E6787"/>
    <w:rsid w:val="008E6F84"/>
    <w:rsid w:val="008E7317"/>
    <w:rsid w:val="008E739A"/>
    <w:rsid w:val="008E7E1C"/>
    <w:rsid w:val="008F074D"/>
    <w:rsid w:val="008F0CA7"/>
    <w:rsid w:val="008F17D8"/>
    <w:rsid w:val="008F30AE"/>
    <w:rsid w:val="008F30BB"/>
    <w:rsid w:val="008F3A77"/>
    <w:rsid w:val="008F4CA6"/>
    <w:rsid w:val="008F4D53"/>
    <w:rsid w:val="008F5013"/>
    <w:rsid w:val="008F53C4"/>
    <w:rsid w:val="008F5520"/>
    <w:rsid w:val="008F558C"/>
    <w:rsid w:val="008F5895"/>
    <w:rsid w:val="008F651B"/>
    <w:rsid w:val="008F6D4A"/>
    <w:rsid w:val="008F7BC7"/>
    <w:rsid w:val="008F7E5B"/>
    <w:rsid w:val="00900FAC"/>
    <w:rsid w:val="00900FC5"/>
    <w:rsid w:val="00901A4A"/>
    <w:rsid w:val="00901A70"/>
    <w:rsid w:val="00902836"/>
    <w:rsid w:val="009029C4"/>
    <w:rsid w:val="00902DC6"/>
    <w:rsid w:val="00903786"/>
    <w:rsid w:val="0090429D"/>
    <w:rsid w:val="0090582E"/>
    <w:rsid w:val="00906734"/>
    <w:rsid w:val="00906A65"/>
    <w:rsid w:val="00906E4B"/>
    <w:rsid w:val="00906E58"/>
    <w:rsid w:val="00907B87"/>
    <w:rsid w:val="00907DF2"/>
    <w:rsid w:val="00907FB0"/>
    <w:rsid w:val="0091043C"/>
    <w:rsid w:val="00910898"/>
    <w:rsid w:val="00910BF0"/>
    <w:rsid w:val="00910FDE"/>
    <w:rsid w:val="009112F8"/>
    <w:rsid w:val="00911F88"/>
    <w:rsid w:val="00912DDC"/>
    <w:rsid w:val="009130C9"/>
    <w:rsid w:val="009139D7"/>
    <w:rsid w:val="0091403D"/>
    <w:rsid w:val="0091484C"/>
    <w:rsid w:val="00914BAC"/>
    <w:rsid w:val="00914D33"/>
    <w:rsid w:val="0091524F"/>
    <w:rsid w:val="00916428"/>
    <w:rsid w:val="009166C2"/>
    <w:rsid w:val="009168F9"/>
    <w:rsid w:val="00916CB6"/>
    <w:rsid w:val="00917121"/>
    <w:rsid w:val="009179A4"/>
    <w:rsid w:val="00920709"/>
    <w:rsid w:val="00920BBD"/>
    <w:rsid w:val="00921360"/>
    <w:rsid w:val="009217B3"/>
    <w:rsid w:val="00921C21"/>
    <w:rsid w:val="009220EF"/>
    <w:rsid w:val="00922602"/>
    <w:rsid w:val="009226BC"/>
    <w:rsid w:val="00922F63"/>
    <w:rsid w:val="00923954"/>
    <w:rsid w:val="009270E8"/>
    <w:rsid w:val="00927A77"/>
    <w:rsid w:val="009302EE"/>
    <w:rsid w:val="00930CF8"/>
    <w:rsid w:val="00931371"/>
    <w:rsid w:val="0093177E"/>
    <w:rsid w:val="009318C7"/>
    <w:rsid w:val="00931961"/>
    <w:rsid w:val="00931A84"/>
    <w:rsid w:val="00931BD2"/>
    <w:rsid w:val="0093204C"/>
    <w:rsid w:val="009323BC"/>
    <w:rsid w:val="00932511"/>
    <w:rsid w:val="00934285"/>
    <w:rsid w:val="0093475D"/>
    <w:rsid w:val="009356F8"/>
    <w:rsid w:val="00936E3B"/>
    <w:rsid w:val="009376A9"/>
    <w:rsid w:val="009379CF"/>
    <w:rsid w:val="009402E6"/>
    <w:rsid w:val="00940C7B"/>
    <w:rsid w:val="009419A1"/>
    <w:rsid w:val="009422F5"/>
    <w:rsid w:val="00942A7B"/>
    <w:rsid w:val="00942B3F"/>
    <w:rsid w:val="0094320F"/>
    <w:rsid w:val="0094346E"/>
    <w:rsid w:val="00943B56"/>
    <w:rsid w:val="00943D7D"/>
    <w:rsid w:val="00944540"/>
    <w:rsid w:val="00944941"/>
    <w:rsid w:val="009455C0"/>
    <w:rsid w:val="0094567D"/>
    <w:rsid w:val="009456FC"/>
    <w:rsid w:val="00945E88"/>
    <w:rsid w:val="009466D5"/>
    <w:rsid w:val="009466FE"/>
    <w:rsid w:val="00946D92"/>
    <w:rsid w:val="00947312"/>
    <w:rsid w:val="00952510"/>
    <w:rsid w:val="00952B66"/>
    <w:rsid w:val="0095375E"/>
    <w:rsid w:val="00954450"/>
    <w:rsid w:val="00954884"/>
    <w:rsid w:val="00955920"/>
    <w:rsid w:val="00955B9F"/>
    <w:rsid w:val="00955FA6"/>
    <w:rsid w:val="009563F9"/>
    <w:rsid w:val="00956C9B"/>
    <w:rsid w:val="00956EE7"/>
    <w:rsid w:val="0095715A"/>
    <w:rsid w:val="009579B1"/>
    <w:rsid w:val="00957DD6"/>
    <w:rsid w:val="0096015C"/>
    <w:rsid w:val="009603C5"/>
    <w:rsid w:val="009605D6"/>
    <w:rsid w:val="00961168"/>
    <w:rsid w:val="009614AA"/>
    <w:rsid w:val="00961578"/>
    <w:rsid w:val="00961B85"/>
    <w:rsid w:val="009627E6"/>
    <w:rsid w:val="00962AA5"/>
    <w:rsid w:val="00962E63"/>
    <w:rsid w:val="00963804"/>
    <w:rsid w:val="00963809"/>
    <w:rsid w:val="009647B3"/>
    <w:rsid w:val="00965244"/>
    <w:rsid w:val="0096585E"/>
    <w:rsid w:val="009660F1"/>
    <w:rsid w:val="0096642A"/>
    <w:rsid w:val="00966473"/>
    <w:rsid w:val="00966820"/>
    <w:rsid w:val="009672CE"/>
    <w:rsid w:val="00967DF7"/>
    <w:rsid w:val="009703C0"/>
    <w:rsid w:val="00970D3C"/>
    <w:rsid w:val="00971ADA"/>
    <w:rsid w:val="00971D04"/>
    <w:rsid w:val="00971DBD"/>
    <w:rsid w:val="00971DFE"/>
    <w:rsid w:val="00971E40"/>
    <w:rsid w:val="00972176"/>
    <w:rsid w:val="0097266F"/>
    <w:rsid w:val="00972ED9"/>
    <w:rsid w:val="009742BB"/>
    <w:rsid w:val="00974480"/>
    <w:rsid w:val="0097522E"/>
    <w:rsid w:val="00975B1B"/>
    <w:rsid w:val="00976754"/>
    <w:rsid w:val="00976A8E"/>
    <w:rsid w:val="00976D89"/>
    <w:rsid w:val="009776CB"/>
    <w:rsid w:val="00980F4F"/>
    <w:rsid w:val="009810A4"/>
    <w:rsid w:val="00981BDF"/>
    <w:rsid w:val="00981C60"/>
    <w:rsid w:val="009820FE"/>
    <w:rsid w:val="00982226"/>
    <w:rsid w:val="009836B3"/>
    <w:rsid w:val="00984028"/>
    <w:rsid w:val="009847C9"/>
    <w:rsid w:val="00984905"/>
    <w:rsid w:val="00985CFC"/>
    <w:rsid w:val="00985DCB"/>
    <w:rsid w:val="009867CE"/>
    <w:rsid w:val="00986A39"/>
    <w:rsid w:val="009877D1"/>
    <w:rsid w:val="00987C6C"/>
    <w:rsid w:val="009904C1"/>
    <w:rsid w:val="009905A3"/>
    <w:rsid w:val="0099096B"/>
    <w:rsid w:val="00991380"/>
    <w:rsid w:val="009921E3"/>
    <w:rsid w:val="0099223F"/>
    <w:rsid w:val="009923FB"/>
    <w:rsid w:val="00992594"/>
    <w:rsid w:val="00992678"/>
    <w:rsid w:val="00992B7E"/>
    <w:rsid w:val="00992E0B"/>
    <w:rsid w:val="0099350B"/>
    <w:rsid w:val="00993743"/>
    <w:rsid w:val="009945F6"/>
    <w:rsid w:val="009950A9"/>
    <w:rsid w:val="009952D7"/>
    <w:rsid w:val="0099531B"/>
    <w:rsid w:val="00995E8A"/>
    <w:rsid w:val="00995F19"/>
    <w:rsid w:val="00996418"/>
    <w:rsid w:val="00997D81"/>
    <w:rsid w:val="009A1C24"/>
    <w:rsid w:val="009A1E77"/>
    <w:rsid w:val="009A1EF4"/>
    <w:rsid w:val="009A1EFE"/>
    <w:rsid w:val="009A21DE"/>
    <w:rsid w:val="009A3594"/>
    <w:rsid w:val="009A398D"/>
    <w:rsid w:val="009A3FEE"/>
    <w:rsid w:val="009A45A4"/>
    <w:rsid w:val="009A464A"/>
    <w:rsid w:val="009A48DB"/>
    <w:rsid w:val="009A506C"/>
    <w:rsid w:val="009A5956"/>
    <w:rsid w:val="009A6715"/>
    <w:rsid w:val="009A7704"/>
    <w:rsid w:val="009A77BD"/>
    <w:rsid w:val="009B06D8"/>
    <w:rsid w:val="009B14AC"/>
    <w:rsid w:val="009B1CFE"/>
    <w:rsid w:val="009B2073"/>
    <w:rsid w:val="009B24D4"/>
    <w:rsid w:val="009B32C5"/>
    <w:rsid w:val="009B38C3"/>
    <w:rsid w:val="009B4333"/>
    <w:rsid w:val="009B461C"/>
    <w:rsid w:val="009B48AC"/>
    <w:rsid w:val="009B48B3"/>
    <w:rsid w:val="009B5220"/>
    <w:rsid w:val="009B5B9B"/>
    <w:rsid w:val="009B719B"/>
    <w:rsid w:val="009B77AC"/>
    <w:rsid w:val="009C0938"/>
    <w:rsid w:val="009C1007"/>
    <w:rsid w:val="009C1745"/>
    <w:rsid w:val="009C2F25"/>
    <w:rsid w:val="009C3609"/>
    <w:rsid w:val="009C4334"/>
    <w:rsid w:val="009C4BD7"/>
    <w:rsid w:val="009C4C7E"/>
    <w:rsid w:val="009C4E6C"/>
    <w:rsid w:val="009C5618"/>
    <w:rsid w:val="009C5B53"/>
    <w:rsid w:val="009C6450"/>
    <w:rsid w:val="009C68FD"/>
    <w:rsid w:val="009C6E70"/>
    <w:rsid w:val="009C7021"/>
    <w:rsid w:val="009C7DBA"/>
    <w:rsid w:val="009D09CF"/>
    <w:rsid w:val="009D0ADD"/>
    <w:rsid w:val="009D0B12"/>
    <w:rsid w:val="009D10BE"/>
    <w:rsid w:val="009D185A"/>
    <w:rsid w:val="009D1972"/>
    <w:rsid w:val="009D1BA5"/>
    <w:rsid w:val="009D242F"/>
    <w:rsid w:val="009D2676"/>
    <w:rsid w:val="009D26A3"/>
    <w:rsid w:val="009D291E"/>
    <w:rsid w:val="009D2C7E"/>
    <w:rsid w:val="009D30D7"/>
    <w:rsid w:val="009D3585"/>
    <w:rsid w:val="009D3834"/>
    <w:rsid w:val="009D41A7"/>
    <w:rsid w:val="009D4279"/>
    <w:rsid w:val="009D51BD"/>
    <w:rsid w:val="009D77D6"/>
    <w:rsid w:val="009D7906"/>
    <w:rsid w:val="009D7931"/>
    <w:rsid w:val="009D7D54"/>
    <w:rsid w:val="009E0CA0"/>
    <w:rsid w:val="009E1DAC"/>
    <w:rsid w:val="009E2733"/>
    <w:rsid w:val="009E28D4"/>
    <w:rsid w:val="009E2C2D"/>
    <w:rsid w:val="009E37EB"/>
    <w:rsid w:val="009E3A32"/>
    <w:rsid w:val="009E4463"/>
    <w:rsid w:val="009E49A3"/>
    <w:rsid w:val="009E5137"/>
    <w:rsid w:val="009E5FB3"/>
    <w:rsid w:val="009E6256"/>
    <w:rsid w:val="009E6E8D"/>
    <w:rsid w:val="009E73D7"/>
    <w:rsid w:val="009E77D5"/>
    <w:rsid w:val="009F0D39"/>
    <w:rsid w:val="009F1688"/>
    <w:rsid w:val="009F1E9B"/>
    <w:rsid w:val="009F2037"/>
    <w:rsid w:val="009F2246"/>
    <w:rsid w:val="009F25EE"/>
    <w:rsid w:val="009F28B1"/>
    <w:rsid w:val="009F2C14"/>
    <w:rsid w:val="009F2C7C"/>
    <w:rsid w:val="009F3A7F"/>
    <w:rsid w:val="009F4AFE"/>
    <w:rsid w:val="009F4CB9"/>
    <w:rsid w:val="009F51E8"/>
    <w:rsid w:val="009F5973"/>
    <w:rsid w:val="009F601D"/>
    <w:rsid w:val="009F79DD"/>
    <w:rsid w:val="009F7B6B"/>
    <w:rsid w:val="009F7E33"/>
    <w:rsid w:val="00A00A07"/>
    <w:rsid w:val="00A00EB4"/>
    <w:rsid w:val="00A016CC"/>
    <w:rsid w:val="00A01B4D"/>
    <w:rsid w:val="00A0273F"/>
    <w:rsid w:val="00A02AF9"/>
    <w:rsid w:val="00A031CB"/>
    <w:rsid w:val="00A039D5"/>
    <w:rsid w:val="00A03C25"/>
    <w:rsid w:val="00A05033"/>
    <w:rsid w:val="00A052E4"/>
    <w:rsid w:val="00A066FB"/>
    <w:rsid w:val="00A06926"/>
    <w:rsid w:val="00A06A59"/>
    <w:rsid w:val="00A06AF2"/>
    <w:rsid w:val="00A0734F"/>
    <w:rsid w:val="00A0745A"/>
    <w:rsid w:val="00A077FC"/>
    <w:rsid w:val="00A07A0F"/>
    <w:rsid w:val="00A10EA1"/>
    <w:rsid w:val="00A141D8"/>
    <w:rsid w:val="00A14412"/>
    <w:rsid w:val="00A146C9"/>
    <w:rsid w:val="00A1491E"/>
    <w:rsid w:val="00A14E37"/>
    <w:rsid w:val="00A15FB5"/>
    <w:rsid w:val="00A163FE"/>
    <w:rsid w:val="00A16FAB"/>
    <w:rsid w:val="00A206CB"/>
    <w:rsid w:val="00A2164C"/>
    <w:rsid w:val="00A21E7D"/>
    <w:rsid w:val="00A22380"/>
    <w:rsid w:val="00A23171"/>
    <w:rsid w:val="00A239FC"/>
    <w:rsid w:val="00A23AE3"/>
    <w:rsid w:val="00A23D74"/>
    <w:rsid w:val="00A243AE"/>
    <w:rsid w:val="00A243D3"/>
    <w:rsid w:val="00A24453"/>
    <w:rsid w:val="00A254BC"/>
    <w:rsid w:val="00A2577C"/>
    <w:rsid w:val="00A2629C"/>
    <w:rsid w:val="00A26570"/>
    <w:rsid w:val="00A266D7"/>
    <w:rsid w:val="00A27C68"/>
    <w:rsid w:val="00A27DC1"/>
    <w:rsid w:val="00A27F85"/>
    <w:rsid w:val="00A30121"/>
    <w:rsid w:val="00A3041A"/>
    <w:rsid w:val="00A30D33"/>
    <w:rsid w:val="00A31282"/>
    <w:rsid w:val="00A319E8"/>
    <w:rsid w:val="00A31F30"/>
    <w:rsid w:val="00A323AC"/>
    <w:rsid w:val="00A323DD"/>
    <w:rsid w:val="00A32721"/>
    <w:rsid w:val="00A331E9"/>
    <w:rsid w:val="00A33470"/>
    <w:rsid w:val="00A34C40"/>
    <w:rsid w:val="00A3688A"/>
    <w:rsid w:val="00A408F0"/>
    <w:rsid w:val="00A40D58"/>
    <w:rsid w:val="00A40E1D"/>
    <w:rsid w:val="00A40F2B"/>
    <w:rsid w:val="00A40FF9"/>
    <w:rsid w:val="00A415F3"/>
    <w:rsid w:val="00A427FD"/>
    <w:rsid w:val="00A42D92"/>
    <w:rsid w:val="00A4430F"/>
    <w:rsid w:val="00A44663"/>
    <w:rsid w:val="00A448EF"/>
    <w:rsid w:val="00A44964"/>
    <w:rsid w:val="00A45653"/>
    <w:rsid w:val="00A45C32"/>
    <w:rsid w:val="00A46AB4"/>
    <w:rsid w:val="00A46EEC"/>
    <w:rsid w:val="00A46F9A"/>
    <w:rsid w:val="00A471B5"/>
    <w:rsid w:val="00A475CE"/>
    <w:rsid w:val="00A47739"/>
    <w:rsid w:val="00A4785B"/>
    <w:rsid w:val="00A47F4D"/>
    <w:rsid w:val="00A50433"/>
    <w:rsid w:val="00A50708"/>
    <w:rsid w:val="00A512B0"/>
    <w:rsid w:val="00A5225C"/>
    <w:rsid w:val="00A52776"/>
    <w:rsid w:val="00A5393B"/>
    <w:rsid w:val="00A5430B"/>
    <w:rsid w:val="00A543D9"/>
    <w:rsid w:val="00A54A5B"/>
    <w:rsid w:val="00A54E15"/>
    <w:rsid w:val="00A55041"/>
    <w:rsid w:val="00A557A6"/>
    <w:rsid w:val="00A55809"/>
    <w:rsid w:val="00A563C6"/>
    <w:rsid w:val="00A56C25"/>
    <w:rsid w:val="00A56E6C"/>
    <w:rsid w:val="00A60A03"/>
    <w:rsid w:val="00A631D5"/>
    <w:rsid w:val="00A63F54"/>
    <w:rsid w:val="00A646D0"/>
    <w:rsid w:val="00A64911"/>
    <w:rsid w:val="00A64FF4"/>
    <w:rsid w:val="00A6545E"/>
    <w:rsid w:val="00A668D9"/>
    <w:rsid w:val="00A66A01"/>
    <w:rsid w:val="00A67056"/>
    <w:rsid w:val="00A671F2"/>
    <w:rsid w:val="00A672A7"/>
    <w:rsid w:val="00A678AC"/>
    <w:rsid w:val="00A701F2"/>
    <w:rsid w:val="00A70867"/>
    <w:rsid w:val="00A708E6"/>
    <w:rsid w:val="00A71502"/>
    <w:rsid w:val="00A718C2"/>
    <w:rsid w:val="00A7252E"/>
    <w:rsid w:val="00A72CA4"/>
    <w:rsid w:val="00A72F07"/>
    <w:rsid w:val="00A736A7"/>
    <w:rsid w:val="00A73A7E"/>
    <w:rsid w:val="00A73FB0"/>
    <w:rsid w:val="00A74A47"/>
    <w:rsid w:val="00A76E28"/>
    <w:rsid w:val="00A76F4C"/>
    <w:rsid w:val="00A771DC"/>
    <w:rsid w:val="00A77A65"/>
    <w:rsid w:val="00A8022E"/>
    <w:rsid w:val="00A807EB"/>
    <w:rsid w:val="00A80FBC"/>
    <w:rsid w:val="00A81A57"/>
    <w:rsid w:val="00A824B4"/>
    <w:rsid w:val="00A82CD9"/>
    <w:rsid w:val="00A831B9"/>
    <w:rsid w:val="00A8368C"/>
    <w:rsid w:val="00A8394E"/>
    <w:rsid w:val="00A83BC5"/>
    <w:rsid w:val="00A83CF3"/>
    <w:rsid w:val="00A83D82"/>
    <w:rsid w:val="00A8458E"/>
    <w:rsid w:val="00A84AA0"/>
    <w:rsid w:val="00A857EB"/>
    <w:rsid w:val="00A85978"/>
    <w:rsid w:val="00A85A74"/>
    <w:rsid w:val="00A86B4C"/>
    <w:rsid w:val="00A87D15"/>
    <w:rsid w:val="00A87F0F"/>
    <w:rsid w:val="00A904F7"/>
    <w:rsid w:val="00A90FEC"/>
    <w:rsid w:val="00A94FBD"/>
    <w:rsid w:val="00A94FE1"/>
    <w:rsid w:val="00A954AF"/>
    <w:rsid w:val="00A95606"/>
    <w:rsid w:val="00A96339"/>
    <w:rsid w:val="00A96C2F"/>
    <w:rsid w:val="00A97EA9"/>
    <w:rsid w:val="00AA0CB7"/>
    <w:rsid w:val="00AA0D6E"/>
    <w:rsid w:val="00AA0DCD"/>
    <w:rsid w:val="00AA0E51"/>
    <w:rsid w:val="00AA10B7"/>
    <w:rsid w:val="00AA1DE6"/>
    <w:rsid w:val="00AA255E"/>
    <w:rsid w:val="00AA2D6F"/>
    <w:rsid w:val="00AA3EC1"/>
    <w:rsid w:val="00AA5DE5"/>
    <w:rsid w:val="00AA6822"/>
    <w:rsid w:val="00AA69EF"/>
    <w:rsid w:val="00AA7617"/>
    <w:rsid w:val="00AA76FB"/>
    <w:rsid w:val="00AA7B23"/>
    <w:rsid w:val="00AA7C99"/>
    <w:rsid w:val="00AB0584"/>
    <w:rsid w:val="00AB0B70"/>
    <w:rsid w:val="00AB0C1D"/>
    <w:rsid w:val="00AB1065"/>
    <w:rsid w:val="00AB2FF1"/>
    <w:rsid w:val="00AB378D"/>
    <w:rsid w:val="00AB41A7"/>
    <w:rsid w:val="00AB424C"/>
    <w:rsid w:val="00AB4A63"/>
    <w:rsid w:val="00AB52AB"/>
    <w:rsid w:val="00AB5537"/>
    <w:rsid w:val="00AB56B7"/>
    <w:rsid w:val="00AB5E0D"/>
    <w:rsid w:val="00AB64DD"/>
    <w:rsid w:val="00AB69F3"/>
    <w:rsid w:val="00AB7EE2"/>
    <w:rsid w:val="00AC0193"/>
    <w:rsid w:val="00AC0AF5"/>
    <w:rsid w:val="00AC0B09"/>
    <w:rsid w:val="00AC0CF5"/>
    <w:rsid w:val="00AC2450"/>
    <w:rsid w:val="00AC2A43"/>
    <w:rsid w:val="00AC2DDC"/>
    <w:rsid w:val="00AC33EF"/>
    <w:rsid w:val="00AC3636"/>
    <w:rsid w:val="00AC37D7"/>
    <w:rsid w:val="00AC384C"/>
    <w:rsid w:val="00AC492B"/>
    <w:rsid w:val="00AC4AA3"/>
    <w:rsid w:val="00AC546C"/>
    <w:rsid w:val="00AC5516"/>
    <w:rsid w:val="00AC5B17"/>
    <w:rsid w:val="00AD09FB"/>
    <w:rsid w:val="00AD118F"/>
    <w:rsid w:val="00AD138F"/>
    <w:rsid w:val="00AD14DD"/>
    <w:rsid w:val="00AD15BB"/>
    <w:rsid w:val="00AD16D7"/>
    <w:rsid w:val="00AD1BE0"/>
    <w:rsid w:val="00AD1DD1"/>
    <w:rsid w:val="00AD299A"/>
    <w:rsid w:val="00AD45D8"/>
    <w:rsid w:val="00AD4707"/>
    <w:rsid w:val="00AD4935"/>
    <w:rsid w:val="00AD4F40"/>
    <w:rsid w:val="00AD5517"/>
    <w:rsid w:val="00AD67FD"/>
    <w:rsid w:val="00AD6CBA"/>
    <w:rsid w:val="00AD6FE9"/>
    <w:rsid w:val="00AD719D"/>
    <w:rsid w:val="00AD7236"/>
    <w:rsid w:val="00AD7428"/>
    <w:rsid w:val="00AE13E6"/>
    <w:rsid w:val="00AE1424"/>
    <w:rsid w:val="00AE2469"/>
    <w:rsid w:val="00AE2A2E"/>
    <w:rsid w:val="00AE3B45"/>
    <w:rsid w:val="00AE4FC4"/>
    <w:rsid w:val="00AE5B83"/>
    <w:rsid w:val="00AE6632"/>
    <w:rsid w:val="00AE6782"/>
    <w:rsid w:val="00AE683E"/>
    <w:rsid w:val="00AE6C4A"/>
    <w:rsid w:val="00AE716D"/>
    <w:rsid w:val="00AE734E"/>
    <w:rsid w:val="00AE748A"/>
    <w:rsid w:val="00AF0FD0"/>
    <w:rsid w:val="00AF116E"/>
    <w:rsid w:val="00AF169A"/>
    <w:rsid w:val="00AF1719"/>
    <w:rsid w:val="00AF291E"/>
    <w:rsid w:val="00AF29B0"/>
    <w:rsid w:val="00AF29E1"/>
    <w:rsid w:val="00AF2E84"/>
    <w:rsid w:val="00AF2F85"/>
    <w:rsid w:val="00AF3BD9"/>
    <w:rsid w:val="00AF4E09"/>
    <w:rsid w:val="00AF5479"/>
    <w:rsid w:val="00AF7964"/>
    <w:rsid w:val="00AF7E98"/>
    <w:rsid w:val="00AF7F7F"/>
    <w:rsid w:val="00B00B93"/>
    <w:rsid w:val="00B010B8"/>
    <w:rsid w:val="00B010EB"/>
    <w:rsid w:val="00B013FB"/>
    <w:rsid w:val="00B015C1"/>
    <w:rsid w:val="00B023FB"/>
    <w:rsid w:val="00B02410"/>
    <w:rsid w:val="00B02D51"/>
    <w:rsid w:val="00B054E5"/>
    <w:rsid w:val="00B05631"/>
    <w:rsid w:val="00B06042"/>
    <w:rsid w:val="00B06D80"/>
    <w:rsid w:val="00B07249"/>
    <w:rsid w:val="00B076E2"/>
    <w:rsid w:val="00B115AB"/>
    <w:rsid w:val="00B126BE"/>
    <w:rsid w:val="00B129C8"/>
    <w:rsid w:val="00B151C5"/>
    <w:rsid w:val="00B15B0B"/>
    <w:rsid w:val="00B1604F"/>
    <w:rsid w:val="00B163DA"/>
    <w:rsid w:val="00B16BA1"/>
    <w:rsid w:val="00B17034"/>
    <w:rsid w:val="00B171B8"/>
    <w:rsid w:val="00B1741E"/>
    <w:rsid w:val="00B17EA0"/>
    <w:rsid w:val="00B20D46"/>
    <w:rsid w:val="00B20F8A"/>
    <w:rsid w:val="00B2154A"/>
    <w:rsid w:val="00B2168D"/>
    <w:rsid w:val="00B2189F"/>
    <w:rsid w:val="00B22016"/>
    <w:rsid w:val="00B22188"/>
    <w:rsid w:val="00B24BB5"/>
    <w:rsid w:val="00B25078"/>
    <w:rsid w:val="00B2550E"/>
    <w:rsid w:val="00B25E19"/>
    <w:rsid w:val="00B26151"/>
    <w:rsid w:val="00B26A75"/>
    <w:rsid w:val="00B26C2C"/>
    <w:rsid w:val="00B26ECE"/>
    <w:rsid w:val="00B276E5"/>
    <w:rsid w:val="00B30479"/>
    <w:rsid w:val="00B304FB"/>
    <w:rsid w:val="00B308B6"/>
    <w:rsid w:val="00B3273B"/>
    <w:rsid w:val="00B32808"/>
    <w:rsid w:val="00B32BD9"/>
    <w:rsid w:val="00B33882"/>
    <w:rsid w:val="00B341CC"/>
    <w:rsid w:val="00B3443D"/>
    <w:rsid w:val="00B34635"/>
    <w:rsid w:val="00B3473F"/>
    <w:rsid w:val="00B35A4E"/>
    <w:rsid w:val="00B3646A"/>
    <w:rsid w:val="00B36F50"/>
    <w:rsid w:val="00B372D4"/>
    <w:rsid w:val="00B373F4"/>
    <w:rsid w:val="00B37E6B"/>
    <w:rsid w:val="00B404A9"/>
    <w:rsid w:val="00B40EEC"/>
    <w:rsid w:val="00B4266A"/>
    <w:rsid w:val="00B42A25"/>
    <w:rsid w:val="00B44174"/>
    <w:rsid w:val="00B44193"/>
    <w:rsid w:val="00B4593E"/>
    <w:rsid w:val="00B4621A"/>
    <w:rsid w:val="00B47006"/>
    <w:rsid w:val="00B470EF"/>
    <w:rsid w:val="00B4719B"/>
    <w:rsid w:val="00B509B3"/>
    <w:rsid w:val="00B50BFC"/>
    <w:rsid w:val="00B50C62"/>
    <w:rsid w:val="00B510A8"/>
    <w:rsid w:val="00B51348"/>
    <w:rsid w:val="00B514AB"/>
    <w:rsid w:val="00B51BE7"/>
    <w:rsid w:val="00B52CAF"/>
    <w:rsid w:val="00B53957"/>
    <w:rsid w:val="00B548F9"/>
    <w:rsid w:val="00B55764"/>
    <w:rsid w:val="00B55889"/>
    <w:rsid w:val="00B55C76"/>
    <w:rsid w:val="00B55EF5"/>
    <w:rsid w:val="00B562B1"/>
    <w:rsid w:val="00B562D3"/>
    <w:rsid w:val="00B56563"/>
    <w:rsid w:val="00B56DFD"/>
    <w:rsid w:val="00B57587"/>
    <w:rsid w:val="00B60018"/>
    <w:rsid w:val="00B6024D"/>
    <w:rsid w:val="00B60695"/>
    <w:rsid w:val="00B606E0"/>
    <w:rsid w:val="00B6081E"/>
    <w:rsid w:val="00B615DB"/>
    <w:rsid w:val="00B626AA"/>
    <w:rsid w:val="00B62763"/>
    <w:rsid w:val="00B62AFC"/>
    <w:rsid w:val="00B632A4"/>
    <w:rsid w:val="00B63322"/>
    <w:rsid w:val="00B64057"/>
    <w:rsid w:val="00B642E1"/>
    <w:rsid w:val="00B647C7"/>
    <w:rsid w:val="00B65663"/>
    <w:rsid w:val="00B65BAE"/>
    <w:rsid w:val="00B65C98"/>
    <w:rsid w:val="00B65D8D"/>
    <w:rsid w:val="00B66181"/>
    <w:rsid w:val="00B6648A"/>
    <w:rsid w:val="00B66C5C"/>
    <w:rsid w:val="00B67E09"/>
    <w:rsid w:val="00B67FE8"/>
    <w:rsid w:val="00B700E2"/>
    <w:rsid w:val="00B707E4"/>
    <w:rsid w:val="00B71037"/>
    <w:rsid w:val="00B713E2"/>
    <w:rsid w:val="00B71F2D"/>
    <w:rsid w:val="00B72010"/>
    <w:rsid w:val="00B72B3A"/>
    <w:rsid w:val="00B74461"/>
    <w:rsid w:val="00B74EEB"/>
    <w:rsid w:val="00B75952"/>
    <w:rsid w:val="00B75CE4"/>
    <w:rsid w:val="00B76EBE"/>
    <w:rsid w:val="00B77436"/>
    <w:rsid w:val="00B77C09"/>
    <w:rsid w:val="00B8002C"/>
    <w:rsid w:val="00B81221"/>
    <w:rsid w:val="00B8156C"/>
    <w:rsid w:val="00B81896"/>
    <w:rsid w:val="00B82186"/>
    <w:rsid w:val="00B8246E"/>
    <w:rsid w:val="00B82536"/>
    <w:rsid w:val="00B82555"/>
    <w:rsid w:val="00B82A36"/>
    <w:rsid w:val="00B82F27"/>
    <w:rsid w:val="00B83348"/>
    <w:rsid w:val="00B83DEF"/>
    <w:rsid w:val="00B83E5B"/>
    <w:rsid w:val="00B8450B"/>
    <w:rsid w:val="00B853D7"/>
    <w:rsid w:val="00B85977"/>
    <w:rsid w:val="00B859A7"/>
    <w:rsid w:val="00B8605B"/>
    <w:rsid w:val="00B861CD"/>
    <w:rsid w:val="00B86D10"/>
    <w:rsid w:val="00B86E7A"/>
    <w:rsid w:val="00B87A16"/>
    <w:rsid w:val="00B87E08"/>
    <w:rsid w:val="00B903EF"/>
    <w:rsid w:val="00B91151"/>
    <w:rsid w:val="00B91CEA"/>
    <w:rsid w:val="00B91D67"/>
    <w:rsid w:val="00B91F7F"/>
    <w:rsid w:val="00B9218B"/>
    <w:rsid w:val="00B927E8"/>
    <w:rsid w:val="00B929E7"/>
    <w:rsid w:val="00B92AED"/>
    <w:rsid w:val="00B92B89"/>
    <w:rsid w:val="00B93304"/>
    <w:rsid w:val="00B935E4"/>
    <w:rsid w:val="00B93EBF"/>
    <w:rsid w:val="00B94128"/>
    <w:rsid w:val="00B948CD"/>
    <w:rsid w:val="00B955DB"/>
    <w:rsid w:val="00B95BD3"/>
    <w:rsid w:val="00B9680F"/>
    <w:rsid w:val="00B96BF1"/>
    <w:rsid w:val="00BA0B77"/>
    <w:rsid w:val="00BA13D1"/>
    <w:rsid w:val="00BA15AA"/>
    <w:rsid w:val="00BA165B"/>
    <w:rsid w:val="00BA1977"/>
    <w:rsid w:val="00BA1B0A"/>
    <w:rsid w:val="00BA2F39"/>
    <w:rsid w:val="00BA3350"/>
    <w:rsid w:val="00BA456E"/>
    <w:rsid w:val="00BA4B6E"/>
    <w:rsid w:val="00BA5CB1"/>
    <w:rsid w:val="00BA5E3B"/>
    <w:rsid w:val="00BB11B0"/>
    <w:rsid w:val="00BB126B"/>
    <w:rsid w:val="00BB1804"/>
    <w:rsid w:val="00BB2783"/>
    <w:rsid w:val="00BB2BE2"/>
    <w:rsid w:val="00BB3227"/>
    <w:rsid w:val="00BB3BC6"/>
    <w:rsid w:val="00BB439C"/>
    <w:rsid w:val="00BB54CF"/>
    <w:rsid w:val="00BB6360"/>
    <w:rsid w:val="00BB6635"/>
    <w:rsid w:val="00BB6731"/>
    <w:rsid w:val="00BB72B6"/>
    <w:rsid w:val="00BB7C6F"/>
    <w:rsid w:val="00BC1B75"/>
    <w:rsid w:val="00BC216D"/>
    <w:rsid w:val="00BC2FA0"/>
    <w:rsid w:val="00BC315E"/>
    <w:rsid w:val="00BC32D5"/>
    <w:rsid w:val="00BC3521"/>
    <w:rsid w:val="00BC3668"/>
    <w:rsid w:val="00BC3B16"/>
    <w:rsid w:val="00BC4B54"/>
    <w:rsid w:val="00BC523B"/>
    <w:rsid w:val="00BC5BD0"/>
    <w:rsid w:val="00BC6349"/>
    <w:rsid w:val="00BC6AAC"/>
    <w:rsid w:val="00BC6E96"/>
    <w:rsid w:val="00BC6EB3"/>
    <w:rsid w:val="00BC71FD"/>
    <w:rsid w:val="00BC782B"/>
    <w:rsid w:val="00BC7A03"/>
    <w:rsid w:val="00BC7AF4"/>
    <w:rsid w:val="00BC7CE5"/>
    <w:rsid w:val="00BD0264"/>
    <w:rsid w:val="00BD098B"/>
    <w:rsid w:val="00BD0D56"/>
    <w:rsid w:val="00BD1BFE"/>
    <w:rsid w:val="00BD2492"/>
    <w:rsid w:val="00BD29D5"/>
    <w:rsid w:val="00BD2F7C"/>
    <w:rsid w:val="00BD314B"/>
    <w:rsid w:val="00BD3C8B"/>
    <w:rsid w:val="00BD41A2"/>
    <w:rsid w:val="00BD5116"/>
    <w:rsid w:val="00BD6CCF"/>
    <w:rsid w:val="00BD6D43"/>
    <w:rsid w:val="00BD760C"/>
    <w:rsid w:val="00BE0561"/>
    <w:rsid w:val="00BE0810"/>
    <w:rsid w:val="00BE0F55"/>
    <w:rsid w:val="00BE2B7C"/>
    <w:rsid w:val="00BE34AF"/>
    <w:rsid w:val="00BE3B7D"/>
    <w:rsid w:val="00BE3CB8"/>
    <w:rsid w:val="00BE3E20"/>
    <w:rsid w:val="00BE4757"/>
    <w:rsid w:val="00BE4A13"/>
    <w:rsid w:val="00BE51DB"/>
    <w:rsid w:val="00BE5204"/>
    <w:rsid w:val="00BE6C7E"/>
    <w:rsid w:val="00BE76D0"/>
    <w:rsid w:val="00BE7A5C"/>
    <w:rsid w:val="00BE7DCB"/>
    <w:rsid w:val="00BF0173"/>
    <w:rsid w:val="00BF02C6"/>
    <w:rsid w:val="00BF08E2"/>
    <w:rsid w:val="00BF0911"/>
    <w:rsid w:val="00BF0A4B"/>
    <w:rsid w:val="00BF1CDB"/>
    <w:rsid w:val="00BF20F7"/>
    <w:rsid w:val="00BF3013"/>
    <w:rsid w:val="00BF361F"/>
    <w:rsid w:val="00BF3AC3"/>
    <w:rsid w:val="00BF3C1E"/>
    <w:rsid w:val="00BF44F9"/>
    <w:rsid w:val="00BF4C75"/>
    <w:rsid w:val="00BF58DE"/>
    <w:rsid w:val="00BF5BE1"/>
    <w:rsid w:val="00BF6336"/>
    <w:rsid w:val="00BF6AC9"/>
    <w:rsid w:val="00BF6CB6"/>
    <w:rsid w:val="00BF6E2A"/>
    <w:rsid w:val="00BF6E58"/>
    <w:rsid w:val="00BF6E8B"/>
    <w:rsid w:val="00BF6F79"/>
    <w:rsid w:val="00BF7E2B"/>
    <w:rsid w:val="00BF7E45"/>
    <w:rsid w:val="00C00208"/>
    <w:rsid w:val="00C00627"/>
    <w:rsid w:val="00C01275"/>
    <w:rsid w:val="00C012D8"/>
    <w:rsid w:val="00C016B4"/>
    <w:rsid w:val="00C01D6D"/>
    <w:rsid w:val="00C03129"/>
    <w:rsid w:val="00C04194"/>
    <w:rsid w:val="00C0443E"/>
    <w:rsid w:val="00C05194"/>
    <w:rsid w:val="00C06621"/>
    <w:rsid w:val="00C07B70"/>
    <w:rsid w:val="00C1026D"/>
    <w:rsid w:val="00C12493"/>
    <w:rsid w:val="00C1449D"/>
    <w:rsid w:val="00C150F0"/>
    <w:rsid w:val="00C15445"/>
    <w:rsid w:val="00C163E9"/>
    <w:rsid w:val="00C17969"/>
    <w:rsid w:val="00C20F61"/>
    <w:rsid w:val="00C21232"/>
    <w:rsid w:val="00C215FB"/>
    <w:rsid w:val="00C21C0F"/>
    <w:rsid w:val="00C21D5D"/>
    <w:rsid w:val="00C230C9"/>
    <w:rsid w:val="00C230DE"/>
    <w:rsid w:val="00C2328B"/>
    <w:rsid w:val="00C2397A"/>
    <w:rsid w:val="00C26841"/>
    <w:rsid w:val="00C31BAC"/>
    <w:rsid w:val="00C31DAB"/>
    <w:rsid w:val="00C31F7A"/>
    <w:rsid w:val="00C321B4"/>
    <w:rsid w:val="00C32FE6"/>
    <w:rsid w:val="00C3378F"/>
    <w:rsid w:val="00C337B6"/>
    <w:rsid w:val="00C337D3"/>
    <w:rsid w:val="00C33984"/>
    <w:rsid w:val="00C33F13"/>
    <w:rsid w:val="00C340E3"/>
    <w:rsid w:val="00C34B8A"/>
    <w:rsid w:val="00C34EFF"/>
    <w:rsid w:val="00C362D7"/>
    <w:rsid w:val="00C36531"/>
    <w:rsid w:val="00C368BD"/>
    <w:rsid w:val="00C36EDB"/>
    <w:rsid w:val="00C3711F"/>
    <w:rsid w:val="00C371B8"/>
    <w:rsid w:val="00C375A0"/>
    <w:rsid w:val="00C402C6"/>
    <w:rsid w:val="00C40442"/>
    <w:rsid w:val="00C40E62"/>
    <w:rsid w:val="00C412E7"/>
    <w:rsid w:val="00C437CD"/>
    <w:rsid w:val="00C43C08"/>
    <w:rsid w:val="00C44331"/>
    <w:rsid w:val="00C44502"/>
    <w:rsid w:val="00C44879"/>
    <w:rsid w:val="00C44DDD"/>
    <w:rsid w:val="00C44F48"/>
    <w:rsid w:val="00C450D7"/>
    <w:rsid w:val="00C45D1F"/>
    <w:rsid w:val="00C464AD"/>
    <w:rsid w:val="00C46658"/>
    <w:rsid w:val="00C46880"/>
    <w:rsid w:val="00C46B74"/>
    <w:rsid w:val="00C46D98"/>
    <w:rsid w:val="00C46DA5"/>
    <w:rsid w:val="00C4719A"/>
    <w:rsid w:val="00C47B24"/>
    <w:rsid w:val="00C47E3F"/>
    <w:rsid w:val="00C502BA"/>
    <w:rsid w:val="00C50903"/>
    <w:rsid w:val="00C50917"/>
    <w:rsid w:val="00C50BF8"/>
    <w:rsid w:val="00C517E2"/>
    <w:rsid w:val="00C518A4"/>
    <w:rsid w:val="00C51B58"/>
    <w:rsid w:val="00C5201A"/>
    <w:rsid w:val="00C526B3"/>
    <w:rsid w:val="00C53867"/>
    <w:rsid w:val="00C54A27"/>
    <w:rsid w:val="00C553DC"/>
    <w:rsid w:val="00C55D3A"/>
    <w:rsid w:val="00C573C7"/>
    <w:rsid w:val="00C5764B"/>
    <w:rsid w:val="00C57B98"/>
    <w:rsid w:val="00C57F66"/>
    <w:rsid w:val="00C60695"/>
    <w:rsid w:val="00C6124F"/>
    <w:rsid w:val="00C6177F"/>
    <w:rsid w:val="00C61B0F"/>
    <w:rsid w:val="00C6262E"/>
    <w:rsid w:val="00C62C02"/>
    <w:rsid w:val="00C62D46"/>
    <w:rsid w:val="00C62F17"/>
    <w:rsid w:val="00C63206"/>
    <w:rsid w:val="00C6381D"/>
    <w:rsid w:val="00C6506F"/>
    <w:rsid w:val="00C65606"/>
    <w:rsid w:val="00C65B4F"/>
    <w:rsid w:val="00C66102"/>
    <w:rsid w:val="00C674B9"/>
    <w:rsid w:val="00C67E95"/>
    <w:rsid w:val="00C67EC9"/>
    <w:rsid w:val="00C72374"/>
    <w:rsid w:val="00C72E19"/>
    <w:rsid w:val="00C73ADE"/>
    <w:rsid w:val="00C73D64"/>
    <w:rsid w:val="00C74120"/>
    <w:rsid w:val="00C74BC1"/>
    <w:rsid w:val="00C74F66"/>
    <w:rsid w:val="00C7507F"/>
    <w:rsid w:val="00C769D4"/>
    <w:rsid w:val="00C76F62"/>
    <w:rsid w:val="00C77262"/>
    <w:rsid w:val="00C777B6"/>
    <w:rsid w:val="00C77977"/>
    <w:rsid w:val="00C77BA6"/>
    <w:rsid w:val="00C77E79"/>
    <w:rsid w:val="00C80024"/>
    <w:rsid w:val="00C802AE"/>
    <w:rsid w:val="00C8049A"/>
    <w:rsid w:val="00C80687"/>
    <w:rsid w:val="00C80D97"/>
    <w:rsid w:val="00C80E45"/>
    <w:rsid w:val="00C80EC9"/>
    <w:rsid w:val="00C81FAC"/>
    <w:rsid w:val="00C82DAC"/>
    <w:rsid w:val="00C835C4"/>
    <w:rsid w:val="00C83B49"/>
    <w:rsid w:val="00C83E68"/>
    <w:rsid w:val="00C8408F"/>
    <w:rsid w:val="00C84D09"/>
    <w:rsid w:val="00C85054"/>
    <w:rsid w:val="00C85119"/>
    <w:rsid w:val="00C85654"/>
    <w:rsid w:val="00C857B4"/>
    <w:rsid w:val="00C858C3"/>
    <w:rsid w:val="00C85A2B"/>
    <w:rsid w:val="00C86094"/>
    <w:rsid w:val="00C86A9F"/>
    <w:rsid w:val="00C86B2B"/>
    <w:rsid w:val="00C87405"/>
    <w:rsid w:val="00C87502"/>
    <w:rsid w:val="00C8768B"/>
    <w:rsid w:val="00C920ED"/>
    <w:rsid w:val="00C920F5"/>
    <w:rsid w:val="00C923BB"/>
    <w:rsid w:val="00C92596"/>
    <w:rsid w:val="00C92858"/>
    <w:rsid w:val="00C928FF"/>
    <w:rsid w:val="00C92B19"/>
    <w:rsid w:val="00C930BA"/>
    <w:rsid w:val="00C93928"/>
    <w:rsid w:val="00C94345"/>
    <w:rsid w:val="00C9452C"/>
    <w:rsid w:val="00C94A02"/>
    <w:rsid w:val="00C94BA4"/>
    <w:rsid w:val="00C96CE0"/>
    <w:rsid w:val="00C96D70"/>
    <w:rsid w:val="00C97280"/>
    <w:rsid w:val="00C973D9"/>
    <w:rsid w:val="00C97469"/>
    <w:rsid w:val="00C977BC"/>
    <w:rsid w:val="00C97A28"/>
    <w:rsid w:val="00C97B44"/>
    <w:rsid w:val="00CA00B1"/>
    <w:rsid w:val="00CA0211"/>
    <w:rsid w:val="00CA1539"/>
    <w:rsid w:val="00CA1920"/>
    <w:rsid w:val="00CA22BC"/>
    <w:rsid w:val="00CA2BAC"/>
    <w:rsid w:val="00CA3682"/>
    <w:rsid w:val="00CA3986"/>
    <w:rsid w:val="00CA3AB0"/>
    <w:rsid w:val="00CA3CDA"/>
    <w:rsid w:val="00CA4259"/>
    <w:rsid w:val="00CA510F"/>
    <w:rsid w:val="00CA529C"/>
    <w:rsid w:val="00CA5798"/>
    <w:rsid w:val="00CA57F6"/>
    <w:rsid w:val="00CA6359"/>
    <w:rsid w:val="00CA6A9E"/>
    <w:rsid w:val="00CA74D4"/>
    <w:rsid w:val="00CA7853"/>
    <w:rsid w:val="00CB0306"/>
    <w:rsid w:val="00CB035B"/>
    <w:rsid w:val="00CB0B7F"/>
    <w:rsid w:val="00CB0DA0"/>
    <w:rsid w:val="00CB1081"/>
    <w:rsid w:val="00CB1974"/>
    <w:rsid w:val="00CB1A36"/>
    <w:rsid w:val="00CB2FD3"/>
    <w:rsid w:val="00CB3749"/>
    <w:rsid w:val="00CB4AAB"/>
    <w:rsid w:val="00CB4ADF"/>
    <w:rsid w:val="00CB6033"/>
    <w:rsid w:val="00CB654F"/>
    <w:rsid w:val="00CB67A3"/>
    <w:rsid w:val="00CB6ED3"/>
    <w:rsid w:val="00CB6F4D"/>
    <w:rsid w:val="00CB7569"/>
    <w:rsid w:val="00CC101C"/>
    <w:rsid w:val="00CC16D3"/>
    <w:rsid w:val="00CC2A18"/>
    <w:rsid w:val="00CC2B06"/>
    <w:rsid w:val="00CC2C8F"/>
    <w:rsid w:val="00CC3306"/>
    <w:rsid w:val="00CC4F75"/>
    <w:rsid w:val="00CC5690"/>
    <w:rsid w:val="00CC59A4"/>
    <w:rsid w:val="00CD0355"/>
    <w:rsid w:val="00CD03E3"/>
    <w:rsid w:val="00CD0B6F"/>
    <w:rsid w:val="00CD0F34"/>
    <w:rsid w:val="00CD1104"/>
    <w:rsid w:val="00CD1966"/>
    <w:rsid w:val="00CD1A3A"/>
    <w:rsid w:val="00CD2E21"/>
    <w:rsid w:val="00CD3D42"/>
    <w:rsid w:val="00CD3E88"/>
    <w:rsid w:val="00CD437E"/>
    <w:rsid w:val="00CD472B"/>
    <w:rsid w:val="00CD4C2B"/>
    <w:rsid w:val="00CD4D35"/>
    <w:rsid w:val="00CD5FAB"/>
    <w:rsid w:val="00CD7D21"/>
    <w:rsid w:val="00CE0E1D"/>
    <w:rsid w:val="00CE0E72"/>
    <w:rsid w:val="00CE13C1"/>
    <w:rsid w:val="00CE163C"/>
    <w:rsid w:val="00CE1B77"/>
    <w:rsid w:val="00CE2A10"/>
    <w:rsid w:val="00CE3AB3"/>
    <w:rsid w:val="00CE403E"/>
    <w:rsid w:val="00CE43F1"/>
    <w:rsid w:val="00CE5682"/>
    <w:rsid w:val="00CE7397"/>
    <w:rsid w:val="00CE7C53"/>
    <w:rsid w:val="00CF0060"/>
    <w:rsid w:val="00CF0DC3"/>
    <w:rsid w:val="00CF1607"/>
    <w:rsid w:val="00CF196D"/>
    <w:rsid w:val="00CF1CF1"/>
    <w:rsid w:val="00CF1D1E"/>
    <w:rsid w:val="00CF2124"/>
    <w:rsid w:val="00CF24E1"/>
    <w:rsid w:val="00CF287F"/>
    <w:rsid w:val="00CF2A98"/>
    <w:rsid w:val="00CF2D08"/>
    <w:rsid w:val="00CF3196"/>
    <w:rsid w:val="00CF42DC"/>
    <w:rsid w:val="00CF438F"/>
    <w:rsid w:val="00CF4B9C"/>
    <w:rsid w:val="00CF64A2"/>
    <w:rsid w:val="00CF6797"/>
    <w:rsid w:val="00D01FB0"/>
    <w:rsid w:val="00D025BD"/>
    <w:rsid w:val="00D02F4D"/>
    <w:rsid w:val="00D03C04"/>
    <w:rsid w:val="00D04F20"/>
    <w:rsid w:val="00D04FDE"/>
    <w:rsid w:val="00D0539A"/>
    <w:rsid w:val="00D05583"/>
    <w:rsid w:val="00D05978"/>
    <w:rsid w:val="00D069AE"/>
    <w:rsid w:val="00D06B73"/>
    <w:rsid w:val="00D07484"/>
    <w:rsid w:val="00D106C2"/>
    <w:rsid w:val="00D109DD"/>
    <w:rsid w:val="00D10EDC"/>
    <w:rsid w:val="00D11E68"/>
    <w:rsid w:val="00D12655"/>
    <w:rsid w:val="00D128B4"/>
    <w:rsid w:val="00D12CB7"/>
    <w:rsid w:val="00D1322C"/>
    <w:rsid w:val="00D1410C"/>
    <w:rsid w:val="00D14713"/>
    <w:rsid w:val="00D1472C"/>
    <w:rsid w:val="00D1538F"/>
    <w:rsid w:val="00D15449"/>
    <w:rsid w:val="00D157C1"/>
    <w:rsid w:val="00D16193"/>
    <w:rsid w:val="00D166F0"/>
    <w:rsid w:val="00D16DEB"/>
    <w:rsid w:val="00D16E9A"/>
    <w:rsid w:val="00D174CF"/>
    <w:rsid w:val="00D1799D"/>
    <w:rsid w:val="00D203B1"/>
    <w:rsid w:val="00D2361E"/>
    <w:rsid w:val="00D240AB"/>
    <w:rsid w:val="00D2422D"/>
    <w:rsid w:val="00D24B01"/>
    <w:rsid w:val="00D24DFB"/>
    <w:rsid w:val="00D264B9"/>
    <w:rsid w:val="00D27992"/>
    <w:rsid w:val="00D30BC5"/>
    <w:rsid w:val="00D30D51"/>
    <w:rsid w:val="00D31172"/>
    <w:rsid w:val="00D3162E"/>
    <w:rsid w:val="00D31682"/>
    <w:rsid w:val="00D31D5F"/>
    <w:rsid w:val="00D32622"/>
    <w:rsid w:val="00D32BC3"/>
    <w:rsid w:val="00D32CC8"/>
    <w:rsid w:val="00D32E79"/>
    <w:rsid w:val="00D3321F"/>
    <w:rsid w:val="00D3326B"/>
    <w:rsid w:val="00D333C8"/>
    <w:rsid w:val="00D34490"/>
    <w:rsid w:val="00D35086"/>
    <w:rsid w:val="00D35706"/>
    <w:rsid w:val="00D35796"/>
    <w:rsid w:val="00D36BEC"/>
    <w:rsid w:val="00D37568"/>
    <w:rsid w:val="00D3791A"/>
    <w:rsid w:val="00D37F3F"/>
    <w:rsid w:val="00D40086"/>
    <w:rsid w:val="00D404E0"/>
    <w:rsid w:val="00D40E7C"/>
    <w:rsid w:val="00D424C6"/>
    <w:rsid w:val="00D4278A"/>
    <w:rsid w:val="00D42FEF"/>
    <w:rsid w:val="00D436FF"/>
    <w:rsid w:val="00D44E72"/>
    <w:rsid w:val="00D44EED"/>
    <w:rsid w:val="00D45133"/>
    <w:rsid w:val="00D45E71"/>
    <w:rsid w:val="00D4656D"/>
    <w:rsid w:val="00D4757F"/>
    <w:rsid w:val="00D47986"/>
    <w:rsid w:val="00D51F19"/>
    <w:rsid w:val="00D52628"/>
    <w:rsid w:val="00D526B8"/>
    <w:rsid w:val="00D528B9"/>
    <w:rsid w:val="00D5398B"/>
    <w:rsid w:val="00D53D30"/>
    <w:rsid w:val="00D53F08"/>
    <w:rsid w:val="00D5403E"/>
    <w:rsid w:val="00D5466E"/>
    <w:rsid w:val="00D54705"/>
    <w:rsid w:val="00D5504C"/>
    <w:rsid w:val="00D556E7"/>
    <w:rsid w:val="00D560B7"/>
    <w:rsid w:val="00D60222"/>
    <w:rsid w:val="00D60312"/>
    <w:rsid w:val="00D6149D"/>
    <w:rsid w:val="00D6151C"/>
    <w:rsid w:val="00D61819"/>
    <w:rsid w:val="00D61F98"/>
    <w:rsid w:val="00D62410"/>
    <w:rsid w:val="00D62C17"/>
    <w:rsid w:val="00D633AC"/>
    <w:rsid w:val="00D634C5"/>
    <w:rsid w:val="00D63795"/>
    <w:rsid w:val="00D63B8C"/>
    <w:rsid w:val="00D63FA7"/>
    <w:rsid w:val="00D645BB"/>
    <w:rsid w:val="00D65484"/>
    <w:rsid w:val="00D65C22"/>
    <w:rsid w:val="00D660C7"/>
    <w:rsid w:val="00D6635A"/>
    <w:rsid w:val="00D6669B"/>
    <w:rsid w:val="00D67263"/>
    <w:rsid w:val="00D67486"/>
    <w:rsid w:val="00D678A6"/>
    <w:rsid w:val="00D67A3D"/>
    <w:rsid w:val="00D70EC0"/>
    <w:rsid w:val="00D7124E"/>
    <w:rsid w:val="00D712DD"/>
    <w:rsid w:val="00D71CFA"/>
    <w:rsid w:val="00D72D40"/>
    <w:rsid w:val="00D74395"/>
    <w:rsid w:val="00D74474"/>
    <w:rsid w:val="00D746B6"/>
    <w:rsid w:val="00D756C0"/>
    <w:rsid w:val="00D75BE1"/>
    <w:rsid w:val="00D764C9"/>
    <w:rsid w:val="00D76A0D"/>
    <w:rsid w:val="00D76B09"/>
    <w:rsid w:val="00D76D7D"/>
    <w:rsid w:val="00D77073"/>
    <w:rsid w:val="00D77101"/>
    <w:rsid w:val="00D77B2B"/>
    <w:rsid w:val="00D80C61"/>
    <w:rsid w:val="00D8153D"/>
    <w:rsid w:val="00D8201F"/>
    <w:rsid w:val="00D820F1"/>
    <w:rsid w:val="00D84403"/>
    <w:rsid w:val="00D849FB"/>
    <w:rsid w:val="00D84BAA"/>
    <w:rsid w:val="00D84DC1"/>
    <w:rsid w:val="00D85868"/>
    <w:rsid w:val="00D85AD0"/>
    <w:rsid w:val="00D86881"/>
    <w:rsid w:val="00D87022"/>
    <w:rsid w:val="00D87A14"/>
    <w:rsid w:val="00D9000B"/>
    <w:rsid w:val="00D90FAF"/>
    <w:rsid w:val="00D91448"/>
    <w:rsid w:val="00D91CDE"/>
    <w:rsid w:val="00D91E62"/>
    <w:rsid w:val="00D921AF"/>
    <w:rsid w:val="00D9242B"/>
    <w:rsid w:val="00D92B4A"/>
    <w:rsid w:val="00D934CD"/>
    <w:rsid w:val="00D9393A"/>
    <w:rsid w:val="00D93D4C"/>
    <w:rsid w:val="00D94886"/>
    <w:rsid w:val="00D94B6B"/>
    <w:rsid w:val="00D94DCE"/>
    <w:rsid w:val="00D9529B"/>
    <w:rsid w:val="00D95673"/>
    <w:rsid w:val="00D95BC6"/>
    <w:rsid w:val="00D96ABB"/>
    <w:rsid w:val="00D96B6C"/>
    <w:rsid w:val="00D96ECA"/>
    <w:rsid w:val="00D970F6"/>
    <w:rsid w:val="00DA1507"/>
    <w:rsid w:val="00DA3635"/>
    <w:rsid w:val="00DA405C"/>
    <w:rsid w:val="00DA45E0"/>
    <w:rsid w:val="00DA487D"/>
    <w:rsid w:val="00DA4A36"/>
    <w:rsid w:val="00DA4CCF"/>
    <w:rsid w:val="00DA592D"/>
    <w:rsid w:val="00DA6980"/>
    <w:rsid w:val="00DA6B2C"/>
    <w:rsid w:val="00DA6C08"/>
    <w:rsid w:val="00DA6C26"/>
    <w:rsid w:val="00DA6EC5"/>
    <w:rsid w:val="00DA76BF"/>
    <w:rsid w:val="00DA7899"/>
    <w:rsid w:val="00DB010D"/>
    <w:rsid w:val="00DB0524"/>
    <w:rsid w:val="00DB0903"/>
    <w:rsid w:val="00DB0AA8"/>
    <w:rsid w:val="00DB13B0"/>
    <w:rsid w:val="00DB17D1"/>
    <w:rsid w:val="00DB1CDF"/>
    <w:rsid w:val="00DB2D2C"/>
    <w:rsid w:val="00DB3C1B"/>
    <w:rsid w:val="00DB3D4F"/>
    <w:rsid w:val="00DB43B0"/>
    <w:rsid w:val="00DB4670"/>
    <w:rsid w:val="00DB4A0B"/>
    <w:rsid w:val="00DB57E0"/>
    <w:rsid w:val="00DB5C41"/>
    <w:rsid w:val="00DB5F1F"/>
    <w:rsid w:val="00DB6378"/>
    <w:rsid w:val="00DB66C1"/>
    <w:rsid w:val="00DB7AD7"/>
    <w:rsid w:val="00DB7F09"/>
    <w:rsid w:val="00DB7FDF"/>
    <w:rsid w:val="00DC03F4"/>
    <w:rsid w:val="00DC1010"/>
    <w:rsid w:val="00DC170E"/>
    <w:rsid w:val="00DC2000"/>
    <w:rsid w:val="00DC31E4"/>
    <w:rsid w:val="00DC39B6"/>
    <w:rsid w:val="00DC44A4"/>
    <w:rsid w:val="00DC4C30"/>
    <w:rsid w:val="00DC57B4"/>
    <w:rsid w:val="00DC683D"/>
    <w:rsid w:val="00DC7955"/>
    <w:rsid w:val="00DD116F"/>
    <w:rsid w:val="00DD16AA"/>
    <w:rsid w:val="00DD21FB"/>
    <w:rsid w:val="00DD2E78"/>
    <w:rsid w:val="00DD371E"/>
    <w:rsid w:val="00DD3DAF"/>
    <w:rsid w:val="00DD4C4A"/>
    <w:rsid w:val="00DD50BB"/>
    <w:rsid w:val="00DD5A83"/>
    <w:rsid w:val="00DD679A"/>
    <w:rsid w:val="00DD68B7"/>
    <w:rsid w:val="00DD7F5B"/>
    <w:rsid w:val="00DE0220"/>
    <w:rsid w:val="00DE02F6"/>
    <w:rsid w:val="00DE0D63"/>
    <w:rsid w:val="00DE17F3"/>
    <w:rsid w:val="00DE20EF"/>
    <w:rsid w:val="00DE45E2"/>
    <w:rsid w:val="00DE48A3"/>
    <w:rsid w:val="00DE4B18"/>
    <w:rsid w:val="00DE4D5E"/>
    <w:rsid w:val="00DE4DDD"/>
    <w:rsid w:val="00DE4EA2"/>
    <w:rsid w:val="00DE54DE"/>
    <w:rsid w:val="00DE5789"/>
    <w:rsid w:val="00DE6519"/>
    <w:rsid w:val="00DE6770"/>
    <w:rsid w:val="00DE6925"/>
    <w:rsid w:val="00DE6C1D"/>
    <w:rsid w:val="00DE6F4C"/>
    <w:rsid w:val="00DE7C9B"/>
    <w:rsid w:val="00DE7D36"/>
    <w:rsid w:val="00DF05E1"/>
    <w:rsid w:val="00DF1129"/>
    <w:rsid w:val="00DF1886"/>
    <w:rsid w:val="00DF434A"/>
    <w:rsid w:val="00DF442C"/>
    <w:rsid w:val="00DF4B6B"/>
    <w:rsid w:val="00DF4F72"/>
    <w:rsid w:val="00DF6267"/>
    <w:rsid w:val="00DF626C"/>
    <w:rsid w:val="00DF6550"/>
    <w:rsid w:val="00DF6713"/>
    <w:rsid w:val="00DF68E6"/>
    <w:rsid w:val="00DF6A16"/>
    <w:rsid w:val="00DF6E50"/>
    <w:rsid w:val="00E0004A"/>
    <w:rsid w:val="00E00669"/>
    <w:rsid w:val="00E00B5E"/>
    <w:rsid w:val="00E0105E"/>
    <w:rsid w:val="00E010A6"/>
    <w:rsid w:val="00E01459"/>
    <w:rsid w:val="00E01EC2"/>
    <w:rsid w:val="00E02469"/>
    <w:rsid w:val="00E02D98"/>
    <w:rsid w:val="00E046AC"/>
    <w:rsid w:val="00E05CE0"/>
    <w:rsid w:val="00E05ED8"/>
    <w:rsid w:val="00E064E4"/>
    <w:rsid w:val="00E06A71"/>
    <w:rsid w:val="00E07DB9"/>
    <w:rsid w:val="00E101E8"/>
    <w:rsid w:val="00E115AC"/>
    <w:rsid w:val="00E11896"/>
    <w:rsid w:val="00E11A9C"/>
    <w:rsid w:val="00E1385E"/>
    <w:rsid w:val="00E13C47"/>
    <w:rsid w:val="00E14AC3"/>
    <w:rsid w:val="00E1538B"/>
    <w:rsid w:val="00E15649"/>
    <w:rsid w:val="00E15987"/>
    <w:rsid w:val="00E15E98"/>
    <w:rsid w:val="00E15FB7"/>
    <w:rsid w:val="00E16323"/>
    <w:rsid w:val="00E17AAE"/>
    <w:rsid w:val="00E17AE1"/>
    <w:rsid w:val="00E17CED"/>
    <w:rsid w:val="00E17F78"/>
    <w:rsid w:val="00E20159"/>
    <w:rsid w:val="00E2074F"/>
    <w:rsid w:val="00E21080"/>
    <w:rsid w:val="00E211EC"/>
    <w:rsid w:val="00E21848"/>
    <w:rsid w:val="00E230D2"/>
    <w:rsid w:val="00E235DA"/>
    <w:rsid w:val="00E2362C"/>
    <w:rsid w:val="00E23AA2"/>
    <w:rsid w:val="00E24627"/>
    <w:rsid w:val="00E24A0C"/>
    <w:rsid w:val="00E24BA8"/>
    <w:rsid w:val="00E24F5C"/>
    <w:rsid w:val="00E24F60"/>
    <w:rsid w:val="00E2603C"/>
    <w:rsid w:val="00E2636D"/>
    <w:rsid w:val="00E2678B"/>
    <w:rsid w:val="00E30077"/>
    <w:rsid w:val="00E30B71"/>
    <w:rsid w:val="00E32055"/>
    <w:rsid w:val="00E328AC"/>
    <w:rsid w:val="00E3350C"/>
    <w:rsid w:val="00E33924"/>
    <w:rsid w:val="00E34F3E"/>
    <w:rsid w:val="00E35799"/>
    <w:rsid w:val="00E35892"/>
    <w:rsid w:val="00E35C28"/>
    <w:rsid w:val="00E35DC6"/>
    <w:rsid w:val="00E36D77"/>
    <w:rsid w:val="00E36E63"/>
    <w:rsid w:val="00E37873"/>
    <w:rsid w:val="00E378EE"/>
    <w:rsid w:val="00E40C77"/>
    <w:rsid w:val="00E4149B"/>
    <w:rsid w:val="00E4264F"/>
    <w:rsid w:val="00E429C0"/>
    <w:rsid w:val="00E42C59"/>
    <w:rsid w:val="00E439A0"/>
    <w:rsid w:val="00E44793"/>
    <w:rsid w:val="00E448B2"/>
    <w:rsid w:val="00E4497D"/>
    <w:rsid w:val="00E449A0"/>
    <w:rsid w:val="00E45A54"/>
    <w:rsid w:val="00E45C67"/>
    <w:rsid w:val="00E46A31"/>
    <w:rsid w:val="00E46D57"/>
    <w:rsid w:val="00E47625"/>
    <w:rsid w:val="00E47947"/>
    <w:rsid w:val="00E50ACC"/>
    <w:rsid w:val="00E50B59"/>
    <w:rsid w:val="00E50CF2"/>
    <w:rsid w:val="00E51996"/>
    <w:rsid w:val="00E51B6E"/>
    <w:rsid w:val="00E52BF1"/>
    <w:rsid w:val="00E52D9C"/>
    <w:rsid w:val="00E55A37"/>
    <w:rsid w:val="00E571CF"/>
    <w:rsid w:val="00E5748B"/>
    <w:rsid w:val="00E57B24"/>
    <w:rsid w:val="00E57CF7"/>
    <w:rsid w:val="00E57ECC"/>
    <w:rsid w:val="00E613D0"/>
    <w:rsid w:val="00E61B09"/>
    <w:rsid w:val="00E620C0"/>
    <w:rsid w:val="00E6213A"/>
    <w:rsid w:val="00E629CA"/>
    <w:rsid w:val="00E629E6"/>
    <w:rsid w:val="00E635F8"/>
    <w:rsid w:val="00E64549"/>
    <w:rsid w:val="00E64892"/>
    <w:rsid w:val="00E661D2"/>
    <w:rsid w:val="00E66728"/>
    <w:rsid w:val="00E67957"/>
    <w:rsid w:val="00E67B50"/>
    <w:rsid w:val="00E67BEB"/>
    <w:rsid w:val="00E70782"/>
    <w:rsid w:val="00E70C5A"/>
    <w:rsid w:val="00E70F40"/>
    <w:rsid w:val="00E71469"/>
    <w:rsid w:val="00E72707"/>
    <w:rsid w:val="00E72721"/>
    <w:rsid w:val="00E72B29"/>
    <w:rsid w:val="00E731BC"/>
    <w:rsid w:val="00E73EB3"/>
    <w:rsid w:val="00E7431C"/>
    <w:rsid w:val="00E74F24"/>
    <w:rsid w:val="00E76361"/>
    <w:rsid w:val="00E768B4"/>
    <w:rsid w:val="00E769F6"/>
    <w:rsid w:val="00E771F6"/>
    <w:rsid w:val="00E774EF"/>
    <w:rsid w:val="00E7797C"/>
    <w:rsid w:val="00E800BA"/>
    <w:rsid w:val="00E8063E"/>
    <w:rsid w:val="00E8111F"/>
    <w:rsid w:val="00E82E48"/>
    <w:rsid w:val="00E82F64"/>
    <w:rsid w:val="00E831D5"/>
    <w:rsid w:val="00E846A3"/>
    <w:rsid w:val="00E848B3"/>
    <w:rsid w:val="00E84AB2"/>
    <w:rsid w:val="00E85024"/>
    <w:rsid w:val="00E85D48"/>
    <w:rsid w:val="00E85EB6"/>
    <w:rsid w:val="00E878AD"/>
    <w:rsid w:val="00E8799D"/>
    <w:rsid w:val="00E87C39"/>
    <w:rsid w:val="00E908D0"/>
    <w:rsid w:val="00E919D7"/>
    <w:rsid w:val="00E924EE"/>
    <w:rsid w:val="00E925F5"/>
    <w:rsid w:val="00E9282A"/>
    <w:rsid w:val="00E929BA"/>
    <w:rsid w:val="00E93718"/>
    <w:rsid w:val="00E93B4B"/>
    <w:rsid w:val="00E94D01"/>
    <w:rsid w:val="00E9592A"/>
    <w:rsid w:val="00E960CB"/>
    <w:rsid w:val="00E964A8"/>
    <w:rsid w:val="00E972DF"/>
    <w:rsid w:val="00E97BC8"/>
    <w:rsid w:val="00E97DF9"/>
    <w:rsid w:val="00EA034D"/>
    <w:rsid w:val="00EA07F9"/>
    <w:rsid w:val="00EA0A1D"/>
    <w:rsid w:val="00EA12F5"/>
    <w:rsid w:val="00EA198B"/>
    <w:rsid w:val="00EA1C67"/>
    <w:rsid w:val="00EA2715"/>
    <w:rsid w:val="00EA34D0"/>
    <w:rsid w:val="00EA3751"/>
    <w:rsid w:val="00EA4962"/>
    <w:rsid w:val="00EA4D8C"/>
    <w:rsid w:val="00EA4FBF"/>
    <w:rsid w:val="00EA61E7"/>
    <w:rsid w:val="00EA69FD"/>
    <w:rsid w:val="00EA6BCC"/>
    <w:rsid w:val="00EB01C6"/>
    <w:rsid w:val="00EB0A51"/>
    <w:rsid w:val="00EB0ABF"/>
    <w:rsid w:val="00EB2056"/>
    <w:rsid w:val="00EB3135"/>
    <w:rsid w:val="00EB365E"/>
    <w:rsid w:val="00EB36BD"/>
    <w:rsid w:val="00EB3828"/>
    <w:rsid w:val="00EB3841"/>
    <w:rsid w:val="00EB3F2B"/>
    <w:rsid w:val="00EB43BF"/>
    <w:rsid w:val="00EB4FB4"/>
    <w:rsid w:val="00EB56F4"/>
    <w:rsid w:val="00EB57CD"/>
    <w:rsid w:val="00EB60FC"/>
    <w:rsid w:val="00EB65B8"/>
    <w:rsid w:val="00EB7045"/>
    <w:rsid w:val="00EB7697"/>
    <w:rsid w:val="00EB7721"/>
    <w:rsid w:val="00EB792A"/>
    <w:rsid w:val="00EC016F"/>
    <w:rsid w:val="00EC0D50"/>
    <w:rsid w:val="00EC146E"/>
    <w:rsid w:val="00EC1665"/>
    <w:rsid w:val="00EC1B61"/>
    <w:rsid w:val="00EC2478"/>
    <w:rsid w:val="00EC25E4"/>
    <w:rsid w:val="00EC2D65"/>
    <w:rsid w:val="00EC2D7B"/>
    <w:rsid w:val="00EC3276"/>
    <w:rsid w:val="00EC4143"/>
    <w:rsid w:val="00EC433A"/>
    <w:rsid w:val="00EC4610"/>
    <w:rsid w:val="00EC53AA"/>
    <w:rsid w:val="00EC578C"/>
    <w:rsid w:val="00EC5ADC"/>
    <w:rsid w:val="00EC5EF7"/>
    <w:rsid w:val="00EC606E"/>
    <w:rsid w:val="00EC6288"/>
    <w:rsid w:val="00EC657D"/>
    <w:rsid w:val="00ED0579"/>
    <w:rsid w:val="00ED0AD7"/>
    <w:rsid w:val="00ED0BE6"/>
    <w:rsid w:val="00ED3273"/>
    <w:rsid w:val="00ED391D"/>
    <w:rsid w:val="00ED42C2"/>
    <w:rsid w:val="00ED4425"/>
    <w:rsid w:val="00ED4B5B"/>
    <w:rsid w:val="00ED5752"/>
    <w:rsid w:val="00ED5B27"/>
    <w:rsid w:val="00ED5F0D"/>
    <w:rsid w:val="00ED65F1"/>
    <w:rsid w:val="00ED69E5"/>
    <w:rsid w:val="00EE0431"/>
    <w:rsid w:val="00EE05C6"/>
    <w:rsid w:val="00EE0D5A"/>
    <w:rsid w:val="00EE16D8"/>
    <w:rsid w:val="00EE23A8"/>
    <w:rsid w:val="00EE2996"/>
    <w:rsid w:val="00EE3A7A"/>
    <w:rsid w:val="00EE440D"/>
    <w:rsid w:val="00EE55DC"/>
    <w:rsid w:val="00EE64AD"/>
    <w:rsid w:val="00EE66AF"/>
    <w:rsid w:val="00EE67D4"/>
    <w:rsid w:val="00EE7119"/>
    <w:rsid w:val="00EE731A"/>
    <w:rsid w:val="00EE7748"/>
    <w:rsid w:val="00EE7821"/>
    <w:rsid w:val="00EF035D"/>
    <w:rsid w:val="00EF1A67"/>
    <w:rsid w:val="00EF2BF0"/>
    <w:rsid w:val="00EF2C15"/>
    <w:rsid w:val="00EF2CC9"/>
    <w:rsid w:val="00EF308D"/>
    <w:rsid w:val="00EF3D41"/>
    <w:rsid w:val="00EF46D1"/>
    <w:rsid w:val="00EF4730"/>
    <w:rsid w:val="00EF5582"/>
    <w:rsid w:val="00EF5607"/>
    <w:rsid w:val="00EF58C1"/>
    <w:rsid w:val="00EF6193"/>
    <w:rsid w:val="00EF6EB6"/>
    <w:rsid w:val="00EF78D8"/>
    <w:rsid w:val="00F0049C"/>
    <w:rsid w:val="00F00619"/>
    <w:rsid w:val="00F00AE1"/>
    <w:rsid w:val="00F00BC0"/>
    <w:rsid w:val="00F01949"/>
    <w:rsid w:val="00F01C9B"/>
    <w:rsid w:val="00F02411"/>
    <w:rsid w:val="00F03062"/>
    <w:rsid w:val="00F031D2"/>
    <w:rsid w:val="00F033A8"/>
    <w:rsid w:val="00F03D47"/>
    <w:rsid w:val="00F052AE"/>
    <w:rsid w:val="00F05C32"/>
    <w:rsid w:val="00F062C0"/>
    <w:rsid w:val="00F0697D"/>
    <w:rsid w:val="00F07200"/>
    <w:rsid w:val="00F078B0"/>
    <w:rsid w:val="00F07BB4"/>
    <w:rsid w:val="00F10684"/>
    <w:rsid w:val="00F10B2C"/>
    <w:rsid w:val="00F1113E"/>
    <w:rsid w:val="00F1175A"/>
    <w:rsid w:val="00F11992"/>
    <w:rsid w:val="00F11A68"/>
    <w:rsid w:val="00F121A9"/>
    <w:rsid w:val="00F12454"/>
    <w:rsid w:val="00F136A1"/>
    <w:rsid w:val="00F137C9"/>
    <w:rsid w:val="00F139D9"/>
    <w:rsid w:val="00F13B9B"/>
    <w:rsid w:val="00F13E28"/>
    <w:rsid w:val="00F1400B"/>
    <w:rsid w:val="00F14E28"/>
    <w:rsid w:val="00F15FD4"/>
    <w:rsid w:val="00F169D8"/>
    <w:rsid w:val="00F1787A"/>
    <w:rsid w:val="00F20423"/>
    <w:rsid w:val="00F204FB"/>
    <w:rsid w:val="00F20657"/>
    <w:rsid w:val="00F20B88"/>
    <w:rsid w:val="00F20BB2"/>
    <w:rsid w:val="00F21D90"/>
    <w:rsid w:val="00F2289F"/>
    <w:rsid w:val="00F22A64"/>
    <w:rsid w:val="00F23249"/>
    <w:rsid w:val="00F23E90"/>
    <w:rsid w:val="00F24EEF"/>
    <w:rsid w:val="00F256C3"/>
    <w:rsid w:val="00F257B8"/>
    <w:rsid w:val="00F25EBE"/>
    <w:rsid w:val="00F26092"/>
    <w:rsid w:val="00F2618A"/>
    <w:rsid w:val="00F267AC"/>
    <w:rsid w:val="00F26F33"/>
    <w:rsid w:val="00F2731A"/>
    <w:rsid w:val="00F305A9"/>
    <w:rsid w:val="00F30846"/>
    <w:rsid w:val="00F308A3"/>
    <w:rsid w:val="00F30B05"/>
    <w:rsid w:val="00F311B4"/>
    <w:rsid w:val="00F314D8"/>
    <w:rsid w:val="00F3208D"/>
    <w:rsid w:val="00F322D7"/>
    <w:rsid w:val="00F334A5"/>
    <w:rsid w:val="00F33793"/>
    <w:rsid w:val="00F347ED"/>
    <w:rsid w:val="00F34ED4"/>
    <w:rsid w:val="00F35356"/>
    <w:rsid w:val="00F3551F"/>
    <w:rsid w:val="00F36425"/>
    <w:rsid w:val="00F3672E"/>
    <w:rsid w:val="00F36B0C"/>
    <w:rsid w:val="00F37A28"/>
    <w:rsid w:val="00F40049"/>
    <w:rsid w:val="00F400C2"/>
    <w:rsid w:val="00F403F8"/>
    <w:rsid w:val="00F40EC3"/>
    <w:rsid w:val="00F413EC"/>
    <w:rsid w:val="00F4193C"/>
    <w:rsid w:val="00F41CD1"/>
    <w:rsid w:val="00F42636"/>
    <w:rsid w:val="00F43B01"/>
    <w:rsid w:val="00F43CB1"/>
    <w:rsid w:val="00F444AD"/>
    <w:rsid w:val="00F45789"/>
    <w:rsid w:val="00F45B38"/>
    <w:rsid w:val="00F45BCA"/>
    <w:rsid w:val="00F45F1A"/>
    <w:rsid w:val="00F4618F"/>
    <w:rsid w:val="00F46915"/>
    <w:rsid w:val="00F46AF8"/>
    <w:rsid w:val="00F46B89"/>
    <w:rsid w:val="00F47A06"/>
    <w:rsid w:val="00F47D43"/>
    <w:rsid w:val="00F47EDD"/>
    <w:rsid w:val="00F50E01"/>
    <w:rsid w:val="00F51775"/>
    <w:rsid w:val="00F51871"/>
    <w:rsid w:val="00F51A9C"/>
    <w:rsid w:val="00F528DC"/>
    <w:rsid w:val="00F541E1"/>
    <w:rsid w:val="00F5508C"/>
    <w:rsid w:val="00F55201"/>
    <w:rsid w:val="00F557EC"/>
    <w:rsid w:val="00F55B18"/>
    <w:rsid w:val="00F55F9D"/>
    <w:rsid w:val="00F5639E"/>
    <w:rsid w:val="00F56AF5"/>
    <w:rsid w:val="00F5700A"/>
    <w:rsid w:val="00F57463"/>
    <w:rsid w:val="00F5764C"/>
    <w:rsid w:val="00F57D15"/>
    <w:rsid w:val="00F604BF"/>
    <w:rsid w:val="00F60548"/>
    <w:rsid w:val="00F6099C"/>
    <w:rsid w:val="00F61CA9"/>
    <w:rsid w:val="00F61ED5"/>
    <w:rsid w:val="00F62558"/>
    <w:rsid w:val="00F62D86"/>
    <w:rsid w:val="00F631CD"/>
    <w:rsid w:val="00F633A7"/>
    <w:rsid w:val="00F639C3"/>
    <w:rsid w:val="00F63DF7"/>
    <w:rsid w:val="00F64897"/>
    <w:rsid w:val="00F65380"/>
    <w:rsid w:val="00F654EC"/>
    <w:rsid w:val="00F6573F"/>
    <w:rsid w:val="00F65DC2"/>
    <w:rsid w:val="00F65DD9"/>
    <w:rsid w:val="00F6630B"/>
    <w:rsid w:val="00F676DC"/>
    <w:rsid w:val="00F67BD0"/>
    <w:rsid w:val="00F67C6A"/>
    <w:rsid w:val="00F70906"/>
    <w:rsid w:val="00F716D7"/>
    <w:rsid w:val="00F71881"/>
    <w:rsid w:val="00F76168"/>
    <w:rsid w:val="00F778EB"/>
    <w:rsid w:val="00F77DB5"/>
    <w:rsid w:val="00F8011A"/>
    <w:rsid w:val="00F8021E"/>
    <w:rsid w:val="00F80498"/>
    <w:rsid w:val="00F8069C"/>
    <w:rsid w:val="00F80B2D"/>
    <w:rsid w:val="00F829F0"/>
    <w:rsid w:val="00F82C97"/>
    <w:rsid w:val="00F83519"/>
    <w:rsid w:val="00F83C70"/>
    <w:rsid w:val="00F83CC4"/>
    <w:rsid w:val="00F83CF6"/>
    <w:rsid w:val="00F84482"/>
    <w:rsid w:val="00F84AD5"/>
    <w:rsid w:val="00F855ED"/>
    <w:rsid w:val="00F857F1"/>
    <w:rsid w:val="00F8595F"/>
    <w:rsid w:val="00F862C4"/>
    <w:rsid w:val="00F868E0"/>
    <w:rsid w:val="00F86B84"/>
    <w:rsid w:val="00F86EE2"/>
    <w:rsid w:val="00F86F02"/>
    <w:rsid w:val="00F8749F"/>
    <w:rsid w:val="00F87D9F"/>
    <w:rsid w:val="00F87F65"/>
    <w:rsid w:val="00F90023"/>
    <w:rsid w:val="00F903C7"/>
    <w:rsid w:val="00F905DB"/>
    <w:rsid w:val="00F9115D"/>
    <w:rsid w:val="00F91520"/>
    <w:rsid w:val="00F91AC6"/>
    <w:rsid w:val="00F9223E"/>
    <w:rsid w:val="00F92553"/>
    <w:rsid w:val="00F925A8"/>
    <w:rsid w:val="00F92601"/>
    <w:rsid w:val="00F9283C"/>
    <w:rsid w:val="00F929FE"/>
    <w:rsid w:val="00F9327F"/>
    <w:rsid w:val="00F9350E"/>
    <w:rsid w:val="00F93CFA"/>
    <w:rsid w:val="00F94E76"/>
    <w:rsid w:val="00F9510A"/>
    <w:rsid w:val="00F95424"/>
    <w:rsid w:val="00F9547A"/>
    <w:rsid w:val="00F95CF1"/>
    <w:rsid w:val="00F964F0"/>
    <w:rsid w:val="00F9687B"/>
    <w:rsid w:val="00F97147"/>
    <w:rsid w:val="00F97A55"/>
    <w:rsid w:val="00FA08FE"/>
    <w:rsid w:val="00FA0FFB"/>
    <w:rsid w:val="00FA1B0B"/>
    <w:rsid w:val="00FA1B95"/>
    <w:rsid w:val="00FA1BB6"/>
    <w:rsid w:val="00FA2A08"/>
    <w:rsid w:val="00FA41E1"/>
    <w:rsid w:val="00FA4FDC"/>
    <w:rsid w:val="00FA5511"/>
    <w:rsid w:val="00FA61C2"/>
    <w:rsid w:val="00FA62B0"/>
    <w:rsid w:val="00FA70BE"/>
    <w:rsid w:val="00FA7314"/>
    <w:rsid w:val="00FA76D5"/>
    <w:rsid w:val="00FA7A51"/>
    <w:rsid w:val="00FB0255"/>
    <w:rsid w:val="00FB07F8"/>
    <w:rsid w:val="00FB080C"/>
    <w:rsid w:val="00FB0B30"/>
    <w:rsid w:val="00FB11DB"/>
    <w:rsid w:val="00FB1979"/>
    <w:rsid w:val="00FB256E"/>
    <w:rsid w:val="00FB2975"/>
    <w:rsid w:val="00FB3E4F"/>
    <w:rsid w:val="00FB4339"/>
    <w:rsid w:val="00FB5A23"/>
    <w:rsid w:val="00FB6437"/>
    <w:rsid w:val="00FB6BE2"/>
    <w:rsid w:val="00FB7067"/>
    <w:rsid w:val="00FB725E"/>
    <w:rsid w:val="00FC00DC"/>
    <w:rsid w:val="00FC0421"/>
    <w:rsid w:val="00FC067C"/>
    <w:rsid w:val="00FC095C"/>
    <w:rsid w:val="00FC0E51"/>
    <w:rsid w:val="00FC127F"/>
    <w:rsid w:val="00FC2556"/>
    <w:rsid w:val="00FC2813"/>
    <w:rsid w:val="00FC2CB7"/>
    <w:rsid w:val="00FC332C"/>
    <w:rsid w:val="00FC356E"/>
    <w:rsid w:val="00FC3F68"/>
    <w:rsid w:val="00FC4B98"/>
    <w:rsid w:val="00FC50E3"/>
    <w:rsid w:val="00FC56EB"/>
    <w:rsid w:val="00FC5781"/>
    <w:rsid w:val="00FC6158"/>
    <w:rsid w:val="00FC625E"/>
    <w:rsid w:val="00FC6B8F"/>
    <w:rsid w:val="00FC79C5"/>
    <w:rsid w:val="00FD01DA"/>
    <w:rsid w:val="00FD154A"/>
    <w:rsid w:val="00FD1652"/>
    <w:rsid w:val="00FD1AE2"/>
    <w:rsid w:val="00FD1D64"/>
    <w:rsid w:val="00FD2564"/>
    <w:rsid w:val="00FD2B6B"/>
    <w:rsid w:val="00FD3976"/>
    <w:rsid w:val="00FD4333"/>
    <w:rsid w:val="00FD472A"/>
    <w:rsid w:val="00FD575C"/>
    <w:rsid w:val="00FD57AB"/>
    <w:rsid w:val="00FD5EA6"/>
    <w:rsid w:val="00FD5F46"/>
    <w:rsid w:val="00FD621E"/>
    <w:rsid w:val="00FD708A"/>
    <w:rsid w:val="00FD76C6"/>
    <w:rsid w:val="00FE03FB"/>
    <w:rsid w:val="00FE04F4"/>
    <w:rsid w:val="00FE1EF2"/>
    <w:rsid w:val="00FE2131"/>
    <w:rsid w:val="00FE348C"/>
    <w:rsid w:val="00FE3930"/>
    <w:rsid w:val="00FE3AA5"/>
    <w:rsid w:val="00FE3CA0"/>
    <w:rsid w:val="00FE4B56"/>
    <w:rsid w:val="00FE546F"/>
    <w:rsid w:val="00FE597B"/>
    <w:rsid w:val="00FE6344"/>
    <w:rsid w:val="00FE664D"/>
    <w:rsid w:val="00FE6A09"/>
    <w:rsid w:val="00FE6A2E"/>
    <w:rsid w:val="00FE6FAC"/>
    <w:rsid w:val="00FE7FE1"/>
    <w:rsid w:val="00FF07AA"/>
    <w:rsid w:val="00FF084C"/>
    <w:rsid w:val="00FF092B"/>
    <w:rsid w:val="00FF0D37"/>
    <w:rsid w:val="00FF200E"/>
    <w:rsid w:val="00FF289D"/>
    <w:rsid w:val="00FF2CB9"/>
    <w:rsid w:val="00FF4605"/>
    <w:rsid w:val="00FF4661"/>
    <w:rsid w:val="00FF49E6"/>
    <w:rsid w:val="00FF4ABA"/>
    <w:rsid w:val="00FF4DE3"/>
    <w:rsid w:val="00FF5022"/>
    <w:rsid w:val="00FF5B65"/>
    <w:rsid w:val="00FF5C8D"/>
    <w:rsid w:val="00FF5D0E"/>
    <w:rsid w:val="00FF5FF0"/>
    <w:rsid w:val="00FF62D2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0000"/>
    </o:shapedefaults>
    <o:shapelayout v:ext="edit">
      <o:idmap v:ext="edit" data="1"/>
    </o:shapelayout>
  </w:shapeDefaults>
  <w:decimalSymbol w:val="."/>
  <w:listSeparator w:val=","/>
  <w14:docId w14:val="6B884F54"/>
  <w15:chartTrackingRefBased/>
  <w15:docId w15:val="{11952DF5-AB4F-4B0C-B7B6-709157D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E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5A36"/>
    <w:pPr>
      <w:keepNext/>
      <w:outlineLvl w:val="0"/>
    </w:pPr>
    <w:rPr>
      <w:rFonts w:ascii="Bookman Old Style" w:hAnsi="Bookman Old Style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165A36"/>
    <w:pPr>
      <w:keepNext/>
      <w:spacing w:line="360" w:lineRule="auto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5A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5A3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165A36"/>
    <w:rPr>
      <w:rFonts w:ascii="Tahoma" w:hAnsi="Tahoma"/>
      <w:b/>
      <w:sz w:val="16"/>
      <w:szCs w:val="20"/>
    </w:rPr>
  </w:style>
  <w:style w:type="paragraph" w:styleId="Textoindependiente">
    <w:name w:val="Body Text"/>
    <w:basedOn w:val="Normal"/>
    <w:link w:val="TextoindependienteCar"/>
    <w:rsid w:val="00165A36"/>
    <w:pPr>
      <w:spacing w:after="120"/>
    </w:pPr>
  </w:style>
  <w:style w:type="paragraph" w:styleId="Textodeglobo">
    <w:name w:val="Balloon Text"/>
    <w:basedOn w:val="Normal"/>
    <w:link w:val="TextodegloboCar"/>
    <w:semiHidden/>
    <w:rsid w:val="0010589A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992E0B"/>
    <w:pPr>
      <w:numPr>
        <w:numId w:val="1"/>
      </w:numPr>
      <w:contextualSpacing/>
    </w:pPr>
  </w:style>
  <w:style w:type="character" w:styleId="Hipervnculo">
    <w:name w:val="Hyperlink"/>
    <w:uiPriority w:val="99"/>
    <w:rsid w:val="007F5873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rsid w:val="004138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B3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uiPriority w:val="99"/>
    <w:unhideWhenUsed/>
    <w:rsid w:val="002E45F6"/>
    <w:rPr>
      <w:color w:val="954F72"/>
      <w:u w:val="single"/>
    </w:rPr>
  </w:style>
  <w:style w:type="paragraph" w:customStyle="1" w:styleId="msonormal0">
    <w:name w:val="msonormal"/>
    <w:basedOn w:val="Normal"/>
    <w:rsid w:val="002E45F6"/>
    <w:pPr>
      <w:spacing w:before="100" w:beforeAutospacing="1" w:after="100" w:afterAutospacing="1"/>
    </w:pPr>
    <w:rPr>
      <w:lang w:eastAsia="es-MX"/>
    </w:rPr>
  </w:style>
  <w:style w:type="paragraph" w:customStyle="1" w:styleId="font5">
    <w:name w:val="font5"/>
    <w:basedOn w:val="Normal"/>
    <w:rsid w:val="002E45F6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eastAsia="es-MX"/>
    </w:rPr>
  </w:style>
  <w:style w:type="paragraph" w:customStyle="1" w:styleId="xl65">
    <w:name w:val="xl65"/>
    <w:basedOn w:val="Normal"/>
    <w:rsid w:val="002E45F6"/>
    <w:pPr>
      <w:spacing w:before="100" w:beforeAutospacing="1" w:after="100" w:afterAutospacing="1"/>
    </w:pPr>
    <w:rPr>
      <w:rFonts w:ascii="Arial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2E45F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2E45F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2E45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70">
    <w:name w:val="xl70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2E45F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75">
    <w:name w:val="xl75"/>
    <w:basedOn w:val="Normal"/>
    <w:rsid w:val="002E45F6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2E45F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s-MX"/>
    </w:rPr>
  </w:style>
  <w:style w:type="paragraph" w:customStyle="1" w:styleId="xl81">
    <w:name w:val="xl81"/>
    <w:basedOn w:val="Normal"/>
    <w:rsid w:val="002E45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2E45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83">
    <w:name w:val="xl83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4">
    <w:name w:val="xl84"/>
    <w:basedOn w:val="Normal"/>
    <w:rsid w:val="002E45F6"/>
    <w:pPr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2E45F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table" w:styleId="Tablanormal3">
    <w:name w:val="Plain Table 3"/>
    <w:basedOn w:val="Tablanormal"/>
    <w:uiPriority w:val="43"/>
    <w:rsid w:val="0028663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inespaciadoCar">
    <w:name w:val="Sin espaciado Car"/>
    <w:link w:val="Sinespaciado"/>
    <w:uiPriority w:val="1"/>
    <w:rsid w:val="007C4BFE"/>
    <w:rPr>
      <w:rFonts w:ascii="Calibri" w:eastAsia="Calibri" w:hAnsi="Calibri"/>
      <w:sz w:val="22"/>
      <w:szCs w:val="22"/>
      <w:lang w:eastAsia="en-US"/>
    </w:rPr>
  </w:style>
  <w:style w:type="character" w:styleId="Nmerodelnea">
    <w:name w:val="line number"/>
    <w:rsid w:val="00EE7821"/>
  </w:style>
  <w:style w:type="character" w:customStyle="1" w:styleId="EncabezadoCar">
    <w:name w:val="Encabezado Car"/>
    <w:link w:val="Encabezado"/>
    <w:uiPriority w:val="99"/>
    <w:rsid w:val="00952B6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52B66"/>
    <w:rPr>
      <w:sz w:val="24"/>
      <w:szCs w:val="24"/>
      <w:lang w:val="es-ES" w:eastAsia="es-ES"/>
    </w:rPr>
  </w:style>
  <w:style w:type="table" w:styleId="Tabladecuadrcula7concolores-nfasis3">
    <w:name w:val="Grid Table 7 Colorful Accent 3"/>
    <w:basedOn w:val="Tablanormal"/>
    <w:uiPriority w:val="52"/>
    <w:rsid w:val="002132E2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adecuadrcula6concolores-nfasis3">
    <w:name w:val="Grid Table 6 Colorful Accent 3"/>
    <w:basedOn w:val="Tablanormal"/>
    <w:uiPriority w:val="51"/>
    <w:rsid w:val="0083456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normal5">
    <w:name w:val="Plain Table 5"/>
    <w:basedOn w:val="Tablanormal"/>
    <w:uiPriority w:val="45"/>
    <w:rsid w:val="00743CC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-nfasis3">
    <w:name w:val="Grid Table 2 Accent 3"/>
    <w:basedOn w:val="Tablanormal"/>
    <w:uiPriority w:val="47"/>
    <w:rsid w:val="00AF29B0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decuadrcula3-nfasis3">
    <w:name w:val="Grid Table 3 Accent 3"/>
    <w:basedOn w:val="Tablanormal"/>
    <w:uiPriority w:val="48"/>
    <w:rsid w:val="00AF29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Refdecomentario">
    <w:name w:val="annotation reference"/>
    <w:uiPriority w:val="99"/>
    <w:rsid w:val="00CC10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10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C101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101C"/>
    <w:rPr>
      <w:b/>
      <w:bCs/>
    </w:rPr>
  </w:style>
  <w:style w:type="character" w:customStyle="1" w:styleId="AsuntodelcomentarioCar">
    <w:name w:val="Asunto del comentario Car"/>
    <w:link w:val="Asuntodelcomentario"/>
    <w:rsid w:val="00CC101C"/>
    <w:rPr>
      <w:b/>
      <w:bCs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E1C05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eastAsia="es-MX"/>
    </w:rPr>
  </w:style>
  <w:style w:type="paragraph" w:styleId="TDC1">
    <w:name w:val="toc 1"/>
    <w:basedOn w:val="Normal"/>
    <w:next w:val="Normal"/>
    <w:autoRedefine/>
    <w:uiPriority w:val="39"/>
    <w:rsid w:val="006E1C05"/>
  </w:style>
  <w:style w:type="paragraph" w:styleId="TDC2">
    <w:name w:val="toc 2"/>
    <w:basedOn w:val="Normal"/>
    <w:next w:val="Normal"/>
    <w:autoRedefine/>
    <w:uiPriority w:val="39"/>
    <w:rsid w:val="00D76A0D"/>
    <w:pPr>
      <w:tabs>
        <w:tab w:val="left" w:pos="709"/>
        <w:tab w:val="right" w:leader="dot" w:pos="9396"/>
      </w:tabs>
      <w:ind w:left="240"/>
    </w:pPr>
    <w:rPr>
      <w:noProof/>
    </w:rPr>
  </w:style>
  <w:style w:type="paragraph" w:styleId="Prrafodelista">
    <w:name w:val="List Paragraph"/>
    <w:basedOn w:val="Normal"/>
    <w:uiPriority w:val="34"/>
    <w:qFormat/>
    <w:rsid w:val="00FC3F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F03D4"/>
    <w:pPr>
      <w:spacing w:after="100" w:line="259" w:lineRule="auto"/>
      <w:ind w:left="440"/>
    </w:pPr>
    <w:rPr>
      <w:rFonts w:ascii="Calibri" w:hAnsi="Calibri"/>
      <w:sz w:val="22"/>
      <w:szCs w:val="22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6F03D4"/>
    <w:pPr>
      <w:spacing w:after="100" w:line="259" w:lineRule="auto"/>
      <w:ind w:left="660"/>
    </w:pPr>
    <w:rPr>
      <w:rFonts w:ascii="Calibri" w:hAnsi="Calibri"/>
      <w:sz w:val="22"/>
      <w:szCs w:val="22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6F03D4"/>
    <w:pPr>
      <w:spacing w:after="100" w:line="259" w:lineRule="auto"/>
      <w:ind w:left="880"/>
    </w:pPr>
    <w:rPr>
      <w:rFonts w:ascii="Calibri" w:hAnsi="Calibri"/>
      <w:sz w:val="22"/>
      <w:szCs w:val="22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6F03D4"/>
    <w:pPr>
      <w:spacing w:after="100" w:line="259" w:lineRule="auto"/>
      <w:ind w:left="1100"/>
    </w:pPr>
    <w:rPr>
      <w:rFonts w:ascii="Calibri" w:hAnsi="Calibri"/>
      <w:sz w:val="22"/>
      <w:szCs w:val="22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6F03D4"/>
    <w:pPr>
      <w:spacing w:after="100" w:line="259" w:lineRule="auto"/>
      <w:ind w:left="1320"/>
    </w:pPr>
    <w:rPr>
      <w:rFonts w:ascii="Calibri" w:hAnsi="Calibri"/>
      <w:sz w:val="22"/>
      <w:szCs w:val="22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6F03D4"/>
    <w:pPr>
      <w:spacing w:after="100" w:line="259" w:lineRule="auto"/>
      <w:ind w:left="1540"/>
    </w:pPr>
    <w:rPr>
      <w:rFonts w:ascii="Calibri" w:hAnsi="Calibri"/>
      <w:sz w:val="22"/>
      <w:szCs w:val="22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6F03D4"/>
    <w:pPr>
      <w:spacing w:after="100" w:line="259" w:lineRule="auto"/>
      <w:ind w:left="1760"/>
    </w:pPr>
    <w:rPr>
      <w:rFonts w:ascii="Calibri" w:hAnsi="Calibri"/>
      <w:sz w:val="22"/>
      <w:szCs w:val="22"/>
      <w:lang w:eastAsia="es-MX"/>
    </w:rPr>
  </w:style>
  <w:style w:type="character" w:customStyle="1" w:styleId="Ttulo2Car">
    <w:name w:val="Título 2 Car"/>
    <w:link w:val="Ttulo2"/>
    <w:rsid w:val="00C977BC"/>
    <w:rPr>
      <w:rFonts w:ascii="Tahoma" w:hAnsi="Tahoma"/>
      <w:b/>
      <w:sz w:val="22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E66AF"/>
  </w:style>
  <w:style w:type="character" w:customStyle="1" w:styleId="Ttulo1Car">
    <w:name w:val="Título 1 Car"/>
    <w:link w:val="Ttulo1"/>
    <w:rsid w:val="00EE66AF"/>
    <w:rPr>
      <w:rFonts w:ascii="Bookman Old Style" w:hAnsi="Bookman Old Style"/>
      <w:b/>
      <w:lang w:eastAsia="es-ES"/>
    </w:rPr>
  </w:style>
  <w:style w:type="numbering" w:customStyle="1" w:styleId="Sinlista11">
    <w:name w:val="Sin lista11"/>
    <w:next w:val="Sinlista"/>
    <w:uiPriority w:val="99"/>
    <w:semiHidden/>
    <w:rsid w:val="00EE66AF"/>
  </w:style>
  <w:style w:type="character" w:customStyle="1" w:styleId="Textoindependiente2Car">
    <w:name w:val="Texto independiente 2 Car"/>
    <w:link w:val="Textoindependiente2"/>
    <w:rsid w:val="00EE66AF"/>
    <w:rPr>
      <w:rFonts w:ascii="Tahoma" w:hAnsi="Tahoma"/>
      <w:b/>
      <w:sz w:val="16"/>
      <w:lang w:eastAsia="es-ES"/>
    </w:rPr>
  </w:style>
  <w:style w:type="character" w:customStyle="1" w:styleId="TextoindependienteCar">
    <w:name w:val="Texto independiente Car"/>
    <w:link w:val="Textoindependiente"/>
    <w:rsid w:val="00EE66AF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semiHidden/>
    <w:rsid w:val="00EE66AF"/>
    <w:rPr>
      <w:rFonts w:ascii="Tahoma" w:hAnsi="Tahoma" w:cs="Tahoma"/>
      <w:sz w:val="16"/>
      <w:szCs w:val="16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E66AF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qFormat/>
    <w:rsid w:val="00187F1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187F1C"/>
    <w:rPr>
      <w:rFonts w:ascii="Calibri Light" w:eastAsia="Times New Roman" w:hAnsi="Calibri Light" w:cs="Times New Roman"/>
      <w:b/>
      <w:bCs/>
      <w:kern w:val="28"/>
      <w:sz w:val="32"/>
      <w:szCs w:val="32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F3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9" Type="http://schemas.openxmlformats.org/officeDocument/2006/relationships/footer" Target="footer5.xml"/><Relationship Id="rId21" Type="http://schemas.openxmlformats.org/officeDocument/2006/relationships/chart" Target="charts/chart4.xml"/><Relationship Id="rId34" Type="http://schemas.openxmlformats.org/officeDocument/2006/relationships/chart" Target="charts/chart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hart" Target="charts/chart3.xml"/><Relationship Id="rId29" Type="http://schemas.openxmlformats.org/officeDocument/2006/relationships/chart" Target="charts/chart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7.xml"/><Relationship Id="rId32" Type="http://schemas.openxmlformats.org/officeDocument/2006/relationships/image" Target="media/image3.png"/><Relationship Id="rId37" Type="http://schemas.openxmlformats.org/officeDocument/2006/relationships/chart" Target="charts/chart1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chart" Target="charts/chart18.xm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31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chart" Target="charts/chart17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chart" Target="charts/chart8.xml"/><Relationship Id="rId33" Type="http://schemas.openxmlformats.org/officeDocument/2006/relationships/chart" Target="charts/chart15.xml"/><Relationship Id="rId38" Type="http://schemas.openxmlformats.org/officeDocument/2006/relationships/chart" Target="charts/chart20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4\informe%20semestral\graficos\gtafico%20sem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ria%20tecnica\2023\informes%20de%20seguimiento\inf%20sem\sem%20oct23\graficos%20sem%20oct23\graficos%20semct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F:\Sria%20tecnica\2023\informes%20de%20seguimiento\inf%20sem\sem%20oct23\graficos%20sem%20oct23\graficos%20semct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Promoción de Responsabilidad Administrativa Sancionatoria (PRAS)</a:t>
            </a:r>
          </a:p>
          <a:p>
            <a:pPr>
              <a:defRPr/>
            </a:pPr>
            <a:r>
              <a:rPr lang="es-MX" sz="900" b="1"/>
              <a:t>Cuenta Pública 2022</a:t>
            </a:r>
          </a:p>
          <a:p>
            <a:pPr>
              <a:defRPr/>
            </a:pPr>
            <a:r>
              <a:rPr lang="es-MX" sz="900" b="1"/>
              <a:t>Financiero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'PRAS FIN 22'!$C$5</c:f>
              <c:strCache>
                <c:ptCount val="1"/>
                <c:pt idx="0">
                  <c:v>PRAS  Emitidos  ante el OIC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138484329786603E-3"/>
                  <c:y val="-2.4096385542168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28-4549-BCD5-C4B6ABDF1D3F}"/>
                </c:ext>
              </c:extLst>
            </c:dLbl>
            <c:dLbl>
              <c:idx val="1"/>
              <c:layout>
                <c:manualLayout>
                  <c:x val="1.2470772649468021E-2"/>
                  <c:y val="-3.2128514056224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28-4549-BCD5-C4B6ABDF1D3F}"/>
                </c:ext>
              </c:extLst>
            </c:dLbl>
            <c:dLbl>
              <c:idx val="2"/>
              <c:layout>
                <c:manualLayout>
                  <c:x val="1.6627696865957282E-2"/>
                  <c:y val="-2.8112449799196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28-4549-BCD5-C4B6ABDF1D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'PRAS FIN 22'!$B$6:$B$8</c:f>
              <c:strCache>
                <c:ptCount val="3"/>
                <c:pt idx="0">
                  <c:v>Administración Pública Paraestatal</c:v>
                </c:pt>
                <c:pt idx="1">
                  <c:v>Organismos Descentralizados Municipales</c:v>
                </c:pt>
                <c:pt idx="2">
                  <c:v>Fideicomisos Públicos Estatales</c:v>
                </c:pt>
              </c:strCache>
            </c:strRef>
          </c:cat>
          <c:val>
            <c:numRef>
              <c:f>'PRAS FIN 22'!$C$6:$C$8</c:f>
              <c:numCache>
                <c:formatCode>General</c:formatCode>
                <c:ptCount val="3"/>
                <c:pt idx="0">
                  <c:v>20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28-4549-BCD5-C4B6ABDF1D3F}"/>
            </c:ext>
          </c:extLst>
        </c:ser>
        <c:ser>
          <c:idx val="1"/>
          <c:order val="1"/>
          <c:tx>
            <c:strRef>
              <c:f>'PRAS FIN 22'!$D$5</c:f>
              <c:strCache>
                <c:ptCount val="1"/>
                <c:pt idx="0">
                  <c:v>En  Seguimiento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84621082446664E-2"/>
                  <c:y val="-2.4096385542168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28-4549-BCD5-C4B6ABDF1D3F}"/>
                </c:ext>
              </c:extLst>
            </c:dLbl>
            <c:dLbl>
              <c:idx val="1"/>
              <c:layout>
                <c:manualLayout>
                  <c:x val="1.4549234757712691E-2"/>
                  <c:y val="-2.4096385542168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28-4549-BCD5-C4B6ABDF1D3F}"/>
                </c:ext>
              </c:extLst>
            </c:dLbl>
            <c:dLbl>
              <c:idx val="2"/>
              <c:layout>
                <c:manualLayout>
                  <c:x val="1.2470772649467944E-2"/>
                  <c:y val="-2.8112449799196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28-4549-BCD5-C4B6ABDF1D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'PRAS FIN 22'!$B$6:$B$8</c:f>
              <c:strCache>
                <c:ptCount val="3"/>
                <c:pt idx="0">
                  <c:v>Administración Pública Paraestatal</c:v>
                </c:pt>
                <c:pt idx="1">
                  <c:v>Organismos Descentralizados Municipales</c:v>
                </c:pt>
                <c:pt idx="2">
                  <c:v>Fideicomisos Públicos Estatales</c:v>
                </c:pt>
              </c:strCache>
            </c:strRef>
          </c:cat>
          <c:val>
            <c:numRef>
              <c:f>'PRAS FIN 22'!$D$6:$D$8</c:f>
              <c:numCache>
                <c:formatCode>General</c:formatCode>
                <c:ptCount val="3"/>
                <c:pt idx="0">
                  <c:v>20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728-4549-BCD5-C4B6ABDF1D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49098080"/>
        <c:axId val="749096832"/>
        <c:axId val="1231617328"/>
      </c:bar3DChart>
      <c:catAx>
        <c:axId val="74909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749096832"/>
        <c:crosses val="autoZero"/>
        <c:auto val="1"/>
        <c:lblAlgn val="ctr"/>
        <c:lblOffset val="100"/>
        <c:noMultiLvlLbl val="0"/>
      </c:catAx>
      <c:valAx>
        <c:axId val="74909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749098080"/>
        <c:crosses val="autoZero"/>
        <c:crossBetween val="between"/>
      </c:valAx>
      <c:serAx>
        <c:axId val="12316173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7490968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</a:t>
            </a:r>
          </a:p>
          <a:p>
            <a:pPr>
              <a:defRPr/>
            </a:pPr>
            <a:r>
              <a:rPr lang="es-MX" sz="900" b="1"/>
              <a:t>Cuenta Pública 2021</a:t>
            </a:r>
          </a:p>
          <a:p>
            <a:pPr>
              <a:defRPr/>
            </a:pPr>
            <a:r>
              <a:rPr lang="es-MX" sz="900" b="1"/>
              <a:t>Financiero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'rec fin21'!$C$7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1361014994233E-3"/>
                  <c:y val="-7.3664825046040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F6-41E8-9503-E0D93A769FBF}"/>
                </c:ext>
              </c:extLst>
            </c:dLbl>
            <c:dLbl>
              <c:idx val="1"/>
              <c:layout>
                <c:manualLayout>
                  <c:x val="2.306805074971165E-3"/>
                  <c:y val="-1.4732965009208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24-42F4-93F3-400B9A831EF0}"/>
                </c:ext>
              </c:extLst>
            </c:dLbl>
            <c:dLbl>
              <c:idx val="2"/>
              <c:layout>
                <c:manualLayout>
                  <c:x val="9.227220299884575E-3"/>
                  <c:y val="-1.1049723756906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24-42F4-93F3-400B9A831E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fin21'!$B$8:$B$10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'rec fin21'!$C$8:$C$10</c:f>
              <c:numCache>
                <c:formatCode>General</c:formatCode>
                <c:ptCount val="3"/>
                <c:pt idx="0">
                  <c:v>56</c:v>
                </c:pt>
                <c:pt idx="1">
                  <c:v>9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6-41E8-9503-E0D93A769FBF}"/>
            </c:ext>
          </c:extLst>
        </c:ser>
        <c:ser>
          <c:idx val="1"/>
          <c:order val="1"/>
          <c:tx>
            <c:strRef>
              <c:f>'rec fin21'!$D$7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204152249134525E-3"/>
                  <c:y val="-3.6832412523020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F6-41E8-9503-E0D93A769FBF}"/>
                </c:ext>
              </c:extLst>
            </c:dLbl>
            <c:dLbl>
              <c:idx val="1"/>
              <c:layout>
                <c:manualLayout>
                  <c:x val="2.306805074971165E-3"/>
                  <c:y val="-1.104972375690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24-42F4-93F3-400B9A831EF0}"/>
                </c:ext>
              </c:extLst>
            </c:dLbl>
            <c:dLbl>
              <c:idx val="2"/>
              <c:layout>
                <c:manualLayout>
                  <c:x val="6.920415224913495E-3"/>
                  <c:y val="-7.3664825046040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24-42F4-93F3-400B9A831E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fin21'!$B$8:$B$10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'rec fin21'!$D$8:$D$10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F6-41E8-9503-E0D93A769FBF}"/>
            </c:ext>
          </c:extLst>
        </c:ser>
        <c:ser>
          <c:idx val="2"/>
          <c:order val="2"/>
          <c:tx>
            <c:strRef>
              <c:f>'rec fin21'!$E$7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22722029988466E-3"/>
                  <c:y val="-7.3664825046040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F6-41E8-9503-E0D93A769FBF}"/>
                </c:ext>
              </c:extLst>
            </c:dLbl>
            <c:dLbl>
              <c:idx val="1"/>
              <c:layout>
                <c:manualLayout>
                  <c:x val="9.22722029988466E-3"/>
                  <c:y val="-1.4732965009208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24-42F4-93F3-400B9A831EF0}"/>
                </c:ext>
              </c:extLst>
            </c:dLbl>
            <c:dLbl>
              <c:idx val="2"/>
              <c:layout>
                <c:manualLayout>
                  <c:x val="0"/>
                  <c:y val="-1.104972375690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24-42F4-93F3-400B9A831E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fin21'!$B$8:$B$10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'rec fin21'!$E$8:$E$10</c:f>
              <c:numCache>
                <c:formatCode>General</c:formatCode>
                <c:ptCount val="3"/>
                <c:pt idx="0">
                  <c:v>53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F6-41E8-9503-E0D93A769F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5969424"/>
        <c:axId val="1135969008"/>
        <c:axId val="989809600"/>
      </c:bar3DChart>
      <c:catAx>
        <c:axId val="113596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35969008"/>
        <c:crosses val="autoZero"/>
        <c:auto val="1"/>
        <c:lblAlgn val="ctr"/>
        <c:lblOffset val="100"/>
        <c:noMultiLvlLbl val="0"/>
      </c:catAx>
      <c:valAx>
        <c:axId val="113596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35969424"/>
        <c:crosses val="autoZero"/>
        <c:crossBetween val="between"/>
      </c:valAx>
      <c:serAx>
        <c:axId val="9898096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3596900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</a:t>
            </a:r>
          </a:p>
          <a:p>
            <a:pPr>
              <a:defRPr/>
            </a:pPr>
            <a:r>
              <a:rPr lang="es-MX" sz="900" b="1"/>
              <a:t>Cuenta Pública 2021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19324338843611"/>
          <c:y val="0.19320872274143303"/>
          <c:w val="0.74119522340409205"/>
          <c:h val="0.6511671204650820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'rec op21'!$C$7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442495126705652E-2"/>
                  <c:y val="-1.557632398753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69-45B1-864E-21BAE69746D3}"/>
                </c:ext>
              </c:extLst>
            </c:dLbl>
            <c:dLbl>
              <c:idx val="1"/>
              <c:layout>
                <c:manualLayout>
                  <c:x val="7.7972709551656916E-3"/>
                  <c:y val="-1.2461059190031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69-45B1-864E-21BAE69746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op21'!$B$8:$B$9</c:f>
              <c:strCache>
                <c:ptCount val="2"/>
                <c:pt idx="0">
                  <c:v>Municipios</c:v>
                </c:pt>
                <c:pt idx="1">
                  <c:v>Entidades Paraestatales</c:v>
                </c:pt>
              </c:strCache>
            </c:strRef>
          </c:cat>
          <c:val>
            <c:numRef>
              <c:f>'rec op21'!$C$8:$C$9</c:f>
              <c:numCache>
                <c:formatCode>General</c:formatCode>
                <c:ptCount val="2"/>
                <c:pt idx="0">
                  <c:v>75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69-45B1-864E-21BAE69746D3}"/>
            </c:ext>
          </c:extLst>
        </c:ser>
        <c:ser>
          <c:idx val="1"/>
          <c:order val="1"/>
          <c:tx>
            <c:strRef>
              <c:f>'rec op21'!$D$7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695906432748537E-2"/>
                  <c:y val="-9.3457943925233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69-45B1-864E-21BAE69746D3}"/>
                </c:ext>
              </c:extLst>
            </c:dLbl>
            <c:dLbl>
              <c:idx val="1"/>
              <c:layout>
                <c:manualLayout>
                  <c:x val="7.7972709551656205E-3"/>
                  <c:y val="-9.34579439252347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69-45B1-864E-21BAE69746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op21'!$B$8:$B$9</c:f>
              <c:strCache>
                <c:ptCount val="2"/>
                <c:pt idx="0">
                  <c:v>Municipios</c:v>
                </c:pt>
                <c:pt idx="1">
                  <c:v>Entidades Paraestatales</c:v>
                </c:pt>
              </c:strCache>
            </c:strRef>
          </c:cat>
          <c:val>
            <c:numRef>
              <c:f>'rec op21'!$D$8:$D$9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69-45B1-864E-21BAE69746D3}"/>
            </c:ext>
          </c:extLst>
        </c:ser>
        <c:ser>
          <c:idx val="2"/>
          <c:order val="2"/>
          <c:tx>
            <c:strRef>
              <c:f>'rec op21'!$E$7</c:f>
              <c:strCache>
                <c:ptCount val="1"/>
                <c:pt idx="0">
                  <c:v>En Proceso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645224171539889E-2"/>
                  <c:y val="-9.3457943925233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169-45B1-864E-21BAE69746D3}"/>
                </c:ext>
              </c:extLst>
            </c:dLbl>
            <c:dLbl>
              <c:idx val="1"/>
              <c:layout>
                <c:manualLayout>
                  <c:x val="9.7465886939571145E-3"/>
                  <c:y val="-2.1806853582554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69-45B1-864E-21BAE69746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op21'!$B$8:$B$9</c:f>
              <c:strCache>
                <c:ptCount val="2"/>
                <c:pt idx="0">
                  <c:v>Municipios</c:v>
                </c:pt>
                <c:pt idx="1">
                  <c:v>Entidades Paraestatales</c:v>
                </c:pt>
              </c:strCache>
            </c:strRef>
          </c:cat>
          <c:val>
            <c:numRef>
              <c:f>'rec op21'!$E$8:$E$9</c:f>
              <c:numCache>
                <c:formatCode>General</c:formatCode>
                <c:ptCount val="2"/>
                <c:pt idx="0">
                  <c:v>75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69-45B1-864E-21BAE69746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8381760"/>
        <c:axId val="1748364288"/>
        <c:axId val="1466869936"/>
      </c:bar3DChart>
      <c:catAx>
        <c:axId val="174838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748364288"/>
        <c:crosses val="autoZero"/>
        <c:auto val="1"/>
        <c:lblAlgn val="ctr"/>
        <c:lblOffset val="100"/>
        <c:noMultiLvlLbl val="0"/>
      </c:catAx>
      <c:valAx>
        <c:axId val="174836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748381760"/>
        <c:crosses val="autoZero"/>
        <c:crossBetween val="between"/>
      </c:valAx>
      <c:serAx>
        <c:axId val="1466869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74836428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 </a:t>
            </a:r>
          </a:p>
          <a:p>
            <a:pPr>
              <a:defRPr/>
            </a:pPr>
            <a:r>
              <a:rPr lang="es-MX" sz="900" b="1"/>
              <a:t>Cuenta Pública 2021</a:t>
            </a:r>
          </a:p>
          <a:p>
            <a:pPr>
              <a:defRPr/>
            </a:pPr>
            <a:r>
              <a:rPr lang="es-MX" sz="900" b="1"/>
              <a:t>Desempeño</a:t>
            </a:r>
          </a:p>
        </c:rich>
      </c:tx>
      <c:layout>
        <c:manualLayout>
          <c:xMode val="edge"/>
          <c:yMode val="edge"/>
          <c:x val="0.25785427423981638"/>
          <c:y val="2.40549828178694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'REC DES21'!$C$5</c:f>
              <c:strCache>
                <c:ptCount val="1"/>
                <c:pt idx="0">
                  <c:v>Recomendaciones 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948938611589004E-3"/>
                  <c:y val="-6.8728522336769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0E-4BE8-9571-07ACD0ACEE05}"/>
                </c:ext>
              </c:extLst>
            </c:dLbl>
            <c:dLbl>
              <c:idx val="1"/>
              <c:layout>
                <c:manualLayout>
                  <c:x val="9.1795754446357281E-3"/>
                  <c:y val="-3.436426116838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0E-4BE8-9571-07ACD0ACEE05}"/>
                </c:ext>
              </c:extLst>
            </c:dLbl>
            <c:dLbl>
              <c:idx val="2"/>
              <c:layout>
                <c:manualLayout>
                  <c:x val="4.5897877223178424E-3"/>
                  <c:y val="-6.8728522336770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0E-4BE8-9571-07ACD0ACEE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 DES21'!$B$6:$B$8</c:f>
              <c:strCache>
                <c:ptCount val="3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</c:strCache>
            </c:strRef>
          </c:cat>
          <c:val>
            <c:numRef>
              <c:f>'REC DES21'!$C$6:$C$8</c:f>
              <c:numCache>
                <c:formatCode>General</c:formatCode>
                <c:ptCount val="3"/>
                <c:pt idx="0">
                  <c:v>23</c:v>
                </c:pt>
                <c:pt idx="1">
                  <c:v>31</c:v>
                </c:pt>
                <c:pt idx="2">
                  <c:v>62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80E-4BE8-9571-07ACD0ACEE05}"/>
            </c:ext>
          </c:extLst>
        </c:ser>
        <c:ser>
          <c:idx val="1"/>
          <c:order val="1"/>
          <c:tx>
            <c:strRef>
              <c:f>'REC DES21'!$D$5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58978772231782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0E-4BE8-9571-07ACD0ACEE05}"/>
                </c:ext>
              </c:extLst>
            </c:dLbl>
            <c:dLbl>
              <c:idx val="1"/>
              <c:layout>
                <c:manualLayout>
                  <c:x val="9.1795754446356848E-3"/>
                  <c:y val="-3.436426116838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0E-4BE8-9571-07ACD0ACEE05}"/>
                </c:ext>
              </c:extLst>
            </c:dLbl>
            <c:dLbl>
              <c:idx val="2"/>
              <c:layout>
                <c:manualLayout>
                  <c:x val="6.8846815834767644E-3"/>
                  <c:y val="-3.436426116838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0E-4BE8-9571-07ACD0ACEE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 DES21'!$B$6:$B$8</c:f>
              <c:strCache>
                <c:ptCount val="3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</c:strCache>
            </c:strRef>
          </c:cat>
          <c:val>
            <c:numRef>
              <c:f>'REC DES21'!$D$6:$D$8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27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80E-4BE8-9571-07ACD0ACEE05}"/>
            </c:ext>
          </c:extLst>
        </c:ser>
        <c:ser>
          <c:idx val="2"/>
          <c:order val="2"/>
          <c:tx>
            <c:strRef>
              <c:f>'REC DES21'!$E$5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9.1795754446356848E-3"/>
                  <c:y val="-6.8728522336770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0E-4BE8-9571-07ACD0ACEE05}"/>
                </c:ext>
              </c:extLst>
            </c:dLbl>
            <c:dLbl>
              <c:idx val="2"/>
              <c:layout>
                <c:manualLayout>
                  <c:x val="2.2948938611589212E-3"/>
                  <c:y val="-6.8728522336769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0E-4BE8-9571-07ACD0ACEE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DES21'!$B$6:$B$8</c:f>
              <c:strCache>
                <c:ptCount val="3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</c:strCache>
            </c:strRef>
          </c:cat>
          <c:val>
            <c:numRef>
              <c:f>'REC DES21'!$E$6:$E$8</c:f>
              <c:numCache>
                <c:formatCode>General</c:formatCode>
                <c:ptCount val="3"/>
                <c:pt idx="0">
                  <c:v>17</c:v>
                </c:pt>
                <c:pt idx="1">
                  <c:v>26</c:v>
                </c:pt>
                <c:pt idx="2">
                  <c:v>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080E-4BE8-9571-07ACD0ACEE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4022304"/>
        <c:axId val="894024384"/>
        <c:axId val="1221930032"/>
      </c:bar3DChart>
      <c:catAx>
        <c:axId val="89402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94024384"/>
        <c:crosses val="autoZero"/>
        <c:auto val="1"/>
        <c:lblAlgn val="ctr"/>
        <c:lblOffset val="100"/>
        <c:noMultiLvlLbl val="0"/>
      </c:catAx>
      <c:valAx>
        <c:axId val="89402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94022304"/>
        <c:crosses val="autoZero"/>
        <c:crossBetween val="between"/>
      </c:valAx>
      <c:serAx>
        <c:axId val="1221930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9402438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los pliegos de observaciones emitidos</a:t>
            </a:r>
          </a:p>
          <a:p>
            <a:pPr>
              <a:defRPr/>
            </a:pPr>
            <a:r>
              <a:rPr lang="es-MX" sz="900" b="1"/>
              <a:t>Cuenta Pública 2021</a:t>
            </a:r>
          </a:p>
          <a:p>
            <a:pPr>
              <a:defRPr/>
            </a:pPr>
            <a:r>
              <a:rPr lang="es-MX" sz="900" b="1"/>
              <a:t>Financiero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'PO FIN21'!$C$7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415011037527553E-3"/>
                  <c:y val="-8.8105747246580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34-4D3E-BE9D-13E8CD2C88E0}"/>
                </c:ext>
              </c:extLst>
            </c:dLbl>
            <c:dLbl>
              <c:idx val="2"/>
              <c:layout>
                <c:manualLayout>
                  <c:x val="2.2075055187637969E-3"/>
                  <c:y val="-5.8737164831053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34-4D3E-BE9D-13E8CD2C88E0}"/>
                </c:ext>
              </c:extLst>
            </c:dLbl>
            <c:dLbl>
              <c:idx val="3"/>
              <c:layout>
                <c:manualLayout>
                  <c:x val="1.3245033112582781E-2"/>
                  <c:y val="-8.810574724657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34-4D3E-BE9D-13E8CD2C8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FIN21'!$B$8:$B$11</c:f>
              <c:strCache>
                <c:ptCount val="4"/>
                <c:pt idx="0">
                  <c:v>H. Poder Ejecutivo 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  <c:pt idx="3">
                  <c:v>Organismos Descentralizados Municipales (Administración Pública Municipal)</c:v>
                </c:pt>
              </c:strCache>
            </c:strRef>
          </c:cat>
          <c:val>
            <c:numRef>
              <c:f>'PO FIN21'!$C$8:$C$11</c:f>
              <c:numCache>
                <c:formatCode>General</c:formatCode>
                <c:ptCount val="4"/>
                <c:pt idx="0">
                  <c:v>1</c:v>
                </c:pt>
                <c:pt idx="1">
                  <c:v>27</c:v>
                </c:pt>
                <c:pt idx="2">
                  <c:v>40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34-4D3E-BE9D-13E8CD2C88E0}"/>
            </c:ext>
          </c:extLst>
        </c:ser>
        <c:ser>
          <c:idx val="1"/>
          <c:order val="1"/>
          <c:tx>
            <c:strRef>
              <c:f>'PO FIN21'!$D$7</c:f>
              <c:strCache>
                <c:ptCount val="1"/>
                <c:pt idx="0">
                  <c:v>Solventadas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6.6225165562913907E-3"/>
                  <c:y val="-1.1747432966210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34-4D3E-BE9D-13E8CD2C88E0}"/>
                </c:ext>
              </c:extLst>
            </c:dLbl>
            <c:dLbl>
              <c:idx val="2"/>
              <c:layout>
                <c:manualLayout>
                  <c:x val="6.6225165562913907E-3"/>
                  <c:y val="-8.81057472465808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34-4D3E-BE9D-13E8CD2C88E0}"/>
                </c:ext>
              </c:extLst>
            </c:dLbl>
            <c:dLbl>
              <c:idx val="3"/>
              <c:layout>
                <c:manualLayout>
                  <c:x val="1.1037527593818904E-2"/>
                  <c:y val="-1.4684291207763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34-4D3E-BE9D-13E8CD2C8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FIN21'!$B$8:$B$11</c:f>
              <c:strCache>
                <c:ptCount val="4"/>
                <c:pt idx="0">
                  <c:v>H. Poder Ejecutivo 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  <c:pt idx="3">
                  <c:v>Organismos Descentralizados Municipales (Administración Pública Municipal)</c:v>
                </c:pt>
              </c:strCache>
            </c:strRef>
          </c:cat>
          <c:val>
            <c:numRef>
              <c:f>'PO FIN21'!$D$8:$D$11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834-4D3E-BE9D-13E8CD2C88E0}"/>
            </c:ext>
          </c:extLst>
        </c:ser>
        <c:ser>
          <c:idx val="2"/>
          <c:order val="2"/>
          <c:tx>
            <c:strRef>
              <c:f>'PO FIN21'!$E$7</c:f>
              <c:strCache>
                <c:ptCount val="1"/>
                <c:pt idx="0">
                  <c:v>En proceso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8.0940933984762867E-17"/>
                  <c:y val="-8.810574724657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34-4D3E-BE9D-13E8CD2C88E0}"/>
                </c:ext>
              </c:extLst>
            </c:dLbl>
            <c:dLbl>
              <c:idx val="2"/>
              <c:layout>
                <c:manualLayout>
                  <c:x val="4.4150110375275132E-3"/>
                  <c:y val="-8.810574724657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34-4D3E-BE9D-13E8CD2C88E0}"/>
                </c:ext>
              </c:extLst>
            </c:dLbl>
            <c:dLbl>
              <c:idx val="3"/>
              <c:layout>
                <c:manualLayout>
                  <c:x val="6.6225165562913907E-3"/>
                  <c:y val="-5.8737164831053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34-4D3E-BE9D-13E8CD2C8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FIN21'!$B$8:$B$11</c:f>
              <c:strCache>
                <c:ptCount val="4"/>
                <c:pt idx="0">
                  <c:v>H. Poder Ejecutivo 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  <c:pt idx="3">
                  <c:v>Organismos Descentralizados Municipales (Administración Pública Municipal)</c:v>
                </c:pt>
              </c:strCache>
            </c:strRef>
          </c:cat>
          <c:val>
            <c:numRef>
              <c:f>'PO FIN21'!$E$8:$E$11</c:f>
              <c:numCache>
                <c:formatCode>General</c:formatCode>
                <c:ptCount val="4"/>
                <c:pt idx="0">
                  <c:v>1</c:v>
                </c:pt>
                <c:pt idx="1">
                  <c:v>23</c:v>
                </c:pt>
                <c:pt idx="2">
                  <c:v>34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834-4D3E-BE9D-13E8CD2C88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6055632"/>
        <c:axId val="1136057296"/>
        <c:axId val="931692656"/>
      </c:bar3DChart>
      <c:catAx>
        <c:axId val="113605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36057296"/>
        <c:crosses val="autoZero"/>
        <c:auto val="1"/>
        <c:lblAlgn val="ctr"/>
        <c:lblOffset val="100"/>
        <c:noMultiLvlLbl val="0"/>
      </c:catAx>
      <c:valAx>
        <c:axId val="113605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36055632"/>
        <c:crosses val="autoZero"/>
        <c:crossBetween val="between"/>
      </c:valAx>
      <c:serAx>
        <c:axId val="9316926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360572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los pliegos de observaciones emitidos</a:t>
            </a:r>
          </a:p>
          <a:p>
            <a:pPr>
              <a:defRPr/>
            </a:pPr>
            <a:r>
              <a:rPr lang="es-MX" sz="900" b="1"/>
              <a:t>Cuenta Pública 2021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'po op21'!$C$6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 op21'!$B$7:$B$10</c:f>
              <c:strCache>
                <c:ptCount val="4"/>
                <c:pt idx="0">
                  <c:v>Municipio de Isla Mujeres</c:v>
                </c:pt>
                <c:pt idx="1">
                  <c:v>Municipio de Puerto Morelos</c:v>
                </c:pt>
                <c:pt idx="2">
                  <c:v>Municipio de Solidaridad</c:v>
                </c:pt>
                <c:pt idx="3">
                  <c:v>Municipio de Tulum</c:v>
                </c:pt>
              </c:strCache>
            </c:strRef>
          </c:cat>
          <c:val>
            <c:numRef>
              <c:f>'po op21'!$C$7:$C$10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4-4501-A1A2-0737089FC58D}"/>
            </c:ext>
          </c:extLst>
        </c:ser>
        <c:ser>
          <c:idx val="1"/>
          <c:order val="1"/>
          <c:tx>
            <c:strRef>
              <c:f>'po op21'!$D$6</c:f>
              <c:strCache>
                <c:ptCount val="1"/>
                <c:pt idx="0">
                  <c:v>Solventadas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2995451591942819E-2"/>
                  <c:y val="-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B4-4501-A1A2-0737089FC58D}"/>
                </c:ext>
              </c:extLst>
            </c:dLbl>
            <c:dLbl>
              <c:idx val="3"/>
              <c:layout>
                <c:manualLayout>
                  <c:x val="7.797270955165597E-3"/>
                  <c:y val="-3.9447731755424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B4-4501-A1A2-0737089FC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 op21'!$B$7:$B$10</c:f>
              <c:strCache>
                <c:ptCount val="4"/>
                <c:pt idx="0">
                  <c:v>Municipio de Isla Mujeres</c:v>
                </c:pt>
                <c:pt idx="1">
                  <c:v>Municipio de Puerto Morelos</c:v>
                </c:pt>
                <c:pt idx="2">
                  <c:v>Municipio de Solidaridad</c:v>
                </c:pt>
                <c:pt idx="3">
                  <c:v>Municipio de Tulum</c:v>
                </c:pt>
              </c:strCache>
            </c:strRef>
          </c:cat>
          <c:val>
            <c:numRef>
              <c:f>'po op21'!$D$7:$D$10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B4-4501-A1A2-0737089FC58D}"/>
            </c:ext>
          </c:extLst>
        </c:ser>
        <c:ser>
          <c:idx val="2"/>
          <c:order val="2"/>
          <c:tx>
            <c:strRef>
              <c:f>'po op21'!$E$6</c:f>
              <c:strCache>
                <c:ptCount val="1"/>
                <c:pt idx="0">
                  <c:v>En Proceso UEI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 op21'!$B$7:$B$10</c:f>
              <c:strCache>
                <c:ptCount val="4"/>
                <c:pt idx="0">
                  <c:v>Municipio de Isla Mujeres</c:v>
                </c:pt>
                <c:pt idx="1">
                  <c:v>Municipio de Puerto Morelos</c:v>
                </c:pt>
                <c:pt idx="2">
                  <c:v>Municipio de Solidaridad</c:v>
                </c:pt>
                <c:pt idx="3">
                  <c:v>Municipio de Tulum</c:v>
                </c:pt>
              </c:strCache>
            </c:strRef>
          </c:cat>
          <c:val>
            <c:numRef>
              <c:f>'po op21'!$E$7:$E$10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B4-4501-A1A2-0737089FC5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7795024"/>
        <c:axId val="937796272"/>
        <c:axId val="1127377984"/>
      </c:bar3DChart>
      <c:catAx>
        <c:axId val="93779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37796272"/>
        <c:crosses val="autoZero"/>
        <c:auto val="1"/>
        <c:lblAlgn val="ctr"/>
        <c:lblOffset val="100"/>
        <c:noMultiLvlLbl val="0"/>
      </c:catAx>
      <c:valAx>
        <c:axId val="9377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37795024"/>
        <c:crosses val="autoZero"/>
        <c:crossBetween val="between"/>
      </c:valAx>
      <c:serAx>
        <c:axId val="11273779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3779627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8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/>
              <a:t>Promoción de Responsabilidad Administrativa (PRAS)</a:t>
            </a:r>
          </a:p>
          <a:p>
            <a:pPr algn="ctr">
              <a:defRPr/>
            </a:pPr>
            <a:r>
              <a:rPr lang="es-MX"/>
              <a:t>Cuenta Pública 2020</a:t>
            </a:r>
          </a:p>
          <a:p>
            <a:pPr algn="ctr">
              <a:defRPr/>
            </a:pPr>
            <a:r>
              <a:rPr lang="es-MX"/>
              <a:t>Obra Pública o Inversiones Físicas</a:t>
            </a:r>
          </a:p>
        </c:rich>
      </c:tx>
      <c:layout>
        <c:manualLayout>
          <c:xMode val="edge"/>
          <c:yMode val="edge"/>
          <c:x val="0.2221116319387732"/>
          <c:y val="2.2160664819944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08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423913944541697E-2"/>
          <c:y val="0.20372718539865517"/>
          <c:w val="0.74113976505168166"/>
          <c:h val="0.532851059323636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'pras 20 op'!$C$7</c:f>
              <c:strCache>
                <c:ptCount val="1"/>
                <c:pt idx="0">
                  <c:v>Promovidos ante el OIC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'pras 20 op'!$B$8:$B$11</c:f>
              <c:strCache>
                <c:ptCount val="4"/>
                <c:pt idx="0">
                  <c:v>Administración Pública Centralizada</c:v>
                </c:pt>
                <c:pt idx="1">
                  <c:v>Ayuntamientos</c:v>
                </c:pt>
                <c:pt idx="2">
                  <c:v>Administración Pública Paraestatal</c:v>
                </c:pt>
                <c:pt idx="3">
                  <c:v>Administración Pública Municipal</c:v>
                </c:pt>
              </c:strCache>
            </c:strRef>
          </c:cat>
          <c:val>
            <c:numRef>
              <c:f>'pras 20 op'!$C$8:$C$11</c:f>
              <c:numCache>
                <c:formatCode>General</c:formatCode>
                <c:ptCount val="4"/>
                <c:pt idx="0">
                  <c:v>2</c:v>
                </c:pt>
                <c:pt idx="1">
                  <c:v>295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8-42CC-8AAC-D2FC2056B2A4}"/>
            </c:ext>
          </c:extLst>
        </c:ser>
        <c:ser>
          <c:idx val="1"/>
          <c:order val="1"/>
          <c:tx>
            <c:strRef>
              <c:f>'pras 20 op'!$D$7</c:f>
              <c:strCache>
                <c:ptCount val="1"/>
                <c:pt idx="0">
                  <c:v>En seguimiento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'pras 20 op'!$B$8:$B$11</c:f>
              <c:strCache>
                <c:ptCount val="4"/>
                <c:pt idx="0">
                  <c:v>Administración Pública Centralizada</c:v>
                </c:pt>
                <c:pt idx="1">
                  <c:v>Ayuntamientos</c:v>
                </c:pt>
                <c:pt idx="2">
                  <c:v>Administración Pública Paraestatal</c:v>
                </c:pt>
                <c:pt idx="3">
                  <c:v>Administración Pública Municipal</c:v>
                </c:pt>
              </c:strCache>
            </c:strRef>
          </c:cat>
          <c:val>
            <c:numRef>
              <c:f>'pras 20 op'!$D$8:$D$11</c:f>
              <c:numCache>
                <c:formatCode>General</c:formatCode>
                <c:ptCount val="4"/>
                <c:pt idx="0">
                  <c:v>2</c:v>
                </c:pt>
                <c:pt idx="1">
                  <c:v>295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E8-42CC-8AAC-D2FC2056B2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0149327"/>
        <c:axId val="190153487"/>
        <c:axId val="182079631"/>
      </c:bar3DChart>
      <c:catAx>
        <c:axId val="19014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0153487"/>
        <c:crosses val="autoZero"/>
        <c:auto val="1"/>
        <c:lblAlgn val="ctr"/>
        <c:lblOffset val="100"/>
        <c:noMultiLvlLbl val="0"/>
      </c:catAx>
      <c:valAx>
        <c:axId val="190153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0149327"/>
        <c:crosses val="autoZero"/>
        <c:crossBetween val="between"/>
      </c:valAx>
      <c:serAx>
        <c:axId val="1820796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0153487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j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</a:t>
            </a:r>
          </a:p>
          <a:p>
            <a:pPr>
              <a:defRPr/>
            </a:pPr>
            <a:r>
              <a:rPr lang="es-MX" sz="900" b="1"/>
              <a:t>Cuenta Pública 2020</a:t>
            </a:r>
          </a:p>
          <a:p>
            <a:pPr>
              <a:defRPr/>
            </a:pPr>
            <a:r>
              <a:rPr lang="es-MX" sz="900" b="1"/>
              <a:t>Financiero</a:t>
            </a:r>
          </a:p>
        </c:rich>
      </c:tx>
      <c:layout>
        <c:manualLayout>
          <c:xMode val="edge"/>
          <c:yMode val="edge"/>
          <c:x val="0.27057098797884255"/>
          <c:y val="3.4779000357136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j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911955835513663E-2"/>
          <c:y val="0.12984805766368804"/>
          <c:w val="0.83812025440411386"/>
          <c:h val="0.693229097901603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'rec fin 2020'!$C$7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1.1887072808320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2C-4056-9C9A-EE19A869FB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'rec fin 2020'!$B$8:$B$12</c:f>
              <c:strCache>
                <c:ptCount val="5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Órganos Autónomos</c:v>
                </c:pt>
                <c:pt idx="3">
                  <c:v>Ayuntamiento</c:v>
                </c:pt>
                <c:pt idx="4">
                  <c:v>Organismos Descentralizados Municipales </c:v>
                </c:pt>
              </c:strCache>
            </c:strRef>
          </c:cat>
          <c:val>
            <c:numRef>
              <c:f>'rec fin 2020'!$C$8:$C$12</c:f>
              <c:numCache>
                <c:formatCode>General</c:formatCode>
                <c:ptCount val="5"/>
                <c:pt idx="0">
                  <c:v>2</c:v>
                </c:pt>
                <c:pt idx="1">
                  <c:v>75</c:v>
                </c:pt>
                <c:pt idx="2">
                  <c:v>7</c:v>
                </c:pt>
                <c:pt idx="3">
                  <c:v>15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2C-4056-9C9A-EE19A869FBA9}"/>
            </c:ext>
          </c:extLst>
        </c:ser>
        <c:ser>
          <c:idx val="1"/>
          <c:order val="1"/>
          <c:tx>
            <c:strRef>
              <c:f>'rec fin 2020'!$D$7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1887072808320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2C-4056-9C9A-EE19A869FBA9}"/>
                </c:ext>
              </c:extLst>
            </c:dLbl>
            <c:dLbl>
              <c:idx val="4"/>
              <c:layout>
                <c:manualLayout>
                  <c:x val="9.90589400693405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2C-4056-9C9A-EE19A869FB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'rec fin 2020'!$B$8:$B$12</c:f>
              <c:strCache>
                <c:ptCount val="5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Órganos Autónomos</c:v>
                </c:pt>
                <c:pt idx="3">
                  <c:v>Ayuntamiento</c:v>
                </c:pt>
                <c:pt idx="4">
                  <c:v>Organismos Descentralizados Municipales </c:v>
                </c:pt>
              </c:strCache>
            </c:strRef>
          </c:cat>
          <c:val>
            <c:numRef>
              <c:f>'rec fin 2020'!$D$8:$D$12</c:f>
              <c:numCache>
                <c:formatCode>General</c:formatCode>
                <c:ptCount val="5"/>
                <c:pt idx="0">
                  <c:v>0</c:v>
                </c:pt>
                <c:pt idx="1">
                  <c:v>21</c:v>
                </c:pt>
                <c:pt idx="2">
                  <c:v>4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2C-4056-9C9A-EE19A869FBA9}"/>
            </c:ext>
          </c:extLst>
        </c:ser>
        <c:ser>
          <c:idx val="2"/>
          <c:order val="2"/>
          <c:tx>
            <c:strRef>
              <c:f>'rec fin 2020'!$E$7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9.90589400693412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2C-4056-9C9A-EE19A869FB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'rec fin 2020'!$B$8:$B$12</c:f>
              <c:strCache>
                <c:ptCount val="5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Órganos Autónomos</c:v>
                </c:pt>
                <c:pt idx="3">
                  <c:v>Ayuntamiento</c:v>
                </c:pt>
                <c:pt idx="4">
                  <c:v>Organismos Descentralizados Municipales </c:v>
                </c:pt>
              </c:strCache>
            </c:strRef>
          </c:cat>
          <c:val>
            <c:numRef>
              <c:f>'rec fin 2020'!$E$8:$E$12</c:f>
              <c:numCache>
                <c:formatCode>General</c:formatCode>
                <c:ptCount val="5"/>
                <c:pt idx="0">
                  <c:v>2</c:v>
                </c:pt>
                <c:pt idx="1">
                  <c:v>54</c:v>
                </c:pt>
                <c:pt idx="2">
                  <c:v>3</c:v>
                </c:pt>
                <c:pt idx="3">
                  <c:v>15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2C-4056-9C9A-EE19A869FB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80848063"/>
        <c:axId val="1980843487"/>
        <c:axId val="1783356223"/>
      </c:bar3DChart>
      <c:catAx>
        <c:axId val="1980848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80843487"/>
        <c:crosses val="autoZero"/>
        <c:auto val="1"/>
        <c:lblAlgn val="ctr"/>
        <c:lblOffset val="100"/>
        <c:noMultiLvlLbl val="0"/>
      </c:catAx>
      <c:valAx>
        <c:axId val="1980843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80848063"/>
        <c:crosses val="autoZero"/>
        <c:crossBetween val="between"/>
      </c:valAx>
      <c:serAx>
        <c:axId val="1783356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80843487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660828905891282"/>
          <c:y val="0.91533991993275399"/>
          <c:w val="0.30840665360683878"/>
          <c:h val="4.8173058328377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cap="none" spc="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j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</a:t>
            </a:r>
          </a:p>
          <a:p>
            <a:pPr>
              <a:defRPr/>
            </a:pPr>
            <a:r>
              <a:rPr lang="es-MX" sz="900" b="1"/>
              <a:t>Cuenta Pública 2020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cap="none" spc="0" normalizeH="0" baseline="0">
              <a:solidFill>
                <a:sysClr val="windowText" lastClr="000000"/>
              </a:solidFill>
              <a:latin typeface="Arial" panose="020B0604020202020204" pitchFamily="34" charset="0"/>
              <a:ea typeface="+mj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'rec op20'!$B$6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07749199690915E-3"/>
                  <c:y val="-7.0175438596492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EA-4F98-BE67-A7D2271317E5}"/>
                </c:ext>
              </c:extLst>
            </c:dLbl>
            <c:dLbl>
              <c:idx val="1"/>
              <c:layout>
                <c:manualLayout>
                  <c:x val="2.207749199690915E-3"/>
                  <c:y val="-7.0175438596491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EA-4F98-BE67-A7D2271317E5}"/>
                </c:ext>
              </c:extLst>
            </c:dLbl>
            <c:dLbl>
              <c:idx val="2"/>
              <c:layout>
                <c:manualLayout>
                  <c:x val="6.623247599072745E-3"/>
                  <c:y val="-7.01754385964912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5EA-4F98-BE67-A7D2271317E5}"/>
                </c:ext>
              </c:extLst>
            </c:dLbl>
            <c:dLbl>
              <c:idx val="3"/>
              <c:layout>
                <c:manualLayout>
                  <c:x val="4.41549839938183E-3"/>
                  <c:y val="-1.4035087719298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EA-4F98-BE67-A7D2271317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op20'!$A$7:$A$10</c:f>
              <c:strCache>
                <c:ptCount val="4"/>
                <c:pt idx="0">
                  <c:v>Poder Ejecutivo</c:v>
                </c:pt>
                <c:pt idx="1">
                  <c:v>Municipios</c:v>
                </c:pt>
                <c:pt idx="2">
                  <c:v>Entidades Paraestatales</c:v>
                </c:pt>
                <c:pt idx="3">
                  <c:v>Entidades Paramunicipales</c:v>
                </c:pt>
              </c:strCache>
            </c:strRef>
          </c:cat>
          <c:val>
            <c:numRef>
              <c:f>'rec op20'!$B$7:$B$10</c:f>
              <c:numCache>
                <c:formatCode>General</c:formatCode>
                <c:ptCount val="4"/>
                <c:pt idx="0">
                  <c:v>3</c:v>
                </c:pt>
                <c:pt idx="1">
                  <c:v>113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A-4F98-BE67-A7D2271317E5}"/>
            </c:ext>
          </c:extLst>
        </c:ser>
        <c:ser>
          <c:idx val="1"/>
          <c:order val="1"/>
          <c:tx>
            <c:strRef>
              <c:f>'rec op20'!$C$6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7.01754385964912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EA-4F98-BE67-A7D2271317E5}"/>
                </c:ext>
              </c:extLst>
            </c:dLbl>
            <c:dLbl>
              <c:idx val="1"/>
              <c:layout>
                <c:manualLayout>
                  <c:x val="1.103735529029729E-2"/>
                  <c:y val="-1.052631578947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EA-4F98-BE67-A7D2271317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'rec op20'!$A$7:$A$10</c:f>
              <c:strCache>
                <c:ptCount val="4"/>
                <c:pt idx="0">
                  <c:v>Poder Ejecutivo</c:v>
                </c:pt>
                <c:pt idx="1">
                  <c:v>Municipios</c:v>
                </c:pt>
                <c:pt idx="2">
                  <c:v>Entidades Paraestatales</c:v>
                </c:pt>
                <c:pt idx="3">
                  <c:v>Entidades Paramunicipales</c:v>
                </c:pt>
              </c:strCache>
            </c:strRef>
          </c:cat>
          <c:val>
            <c:numRef>
              <c:f>'rec op20'!$C$7:$C$10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EA-4F98-BE67-A7D2271317E5}"/>
            </c:ext>
          </c:extLst>
        </c:ser>
        <c:ser>
          <c:idx val="2"/>
          <c:order val="2"/>
          <c:tx>
            <c:strRef>
              <c:f>'rec op20'!$D$6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052631578947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EA-4F98-BE67-A7D2271317E5}"/>
                </c:ext>
              </c:extLst>
            </c:dLbl>
            <c:dLbl>
              <c:idx val="1"/>
              <c:layout>
                <c:manualLayout>
                  <c:x val="1.1037529512354993E-2"/>
                  <c:y val="-1.0526315789473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EA-4F98-BE67-A7D2271317E5}"/>
                </c:ext>
              </c:extLst>
            </c:dLbl>
            <c:dLbl>
              <c:idx val="2"/>
              <c:layout>
                <c:manualLayout>
                  <c:x val="0"/>
                  <c:y val="-7.01754385964912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EA-4F98-BE67-A7D2271317E5}"/>
                </c:ext>
              </c:extLst>
            </c:dLbl>
            <c:dLbl>
              <c:idx val="3"/>
              <c:layout>
                <c:manualLayout>
                  <c:x val="4.4154983993816687E-3"/>
                  <c:y val="-1.052631578947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EA-4F98-BE67-A7D2271317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op20'!$A$7:$A$10</c:f>
              <c:strCache>
                <c:ptCount val="4"/>
                <c:pt idx="0">
                  <c:v>Poder Ejecutivo</c:v>
                </c:pt>
                <c:pt idx="1">
                  <c:v>Municipios</c:v>
                </c:pt>
                <c:pt idx="2">
                  <c:v>Entidades Paraestatales</c:v>
                </c:pt>
                <c:pt idx="3">
                  <c:v>Entidades Paramunicipales</c:v>
                </c:pt>
              </c:strCache>
            </c:strRef>
          </c:cat>
          <c:val>
            <c:numRef>
              <c:f>'rec op20'!$D$7:$D$10</c:f>
              <c:numCache>
                <c:formatCode>General</c:formatCode>
                <c:ptCount val="4"/>
                <c:pt idx="0">
                  <c:v>3</c:v>
                </c:pt>
                <c:pt idx="1">
                  <c:v>111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EA-4F98-BE67-A7D2271317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3579471"/>
        <c:axId val="1963575727"/>
        <c:axId val="182076655"/>
      </c:bar3DChart>
      <c:catAx>
        <c:axId val="196357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63575727"/>
        <c:crosses val="autoZero"/>
        <c:auto val="1"/>
        <c:lblAlgn val="ctr"/>
        <c:lblOffset val="100"/>
        <c:noMultiLvlLbl val="0"/>
      </c:catAx>
      <c:valAx>
        <c:axId val="196357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63579471"/>
        <c:crosses val="autoZero"/>
        <c:crossBetween val="between"/>
      </c:valAx>
      <c:serAx>
        <c:axId val="18207665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63575727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</a:t>
            </a:r>
          </a:p>
          <a:p>
            <a:pPr algn="ctr">
              <a:defRPr/>
            </a:pPr>
            <a:r>
              <a:rPr lang="es-MX" sz="900" b="1"/>
              <a:t>Cuenta Pública 2020</a:t>
            </a:r>
          </a:p>
          <a:p>
            <a:pPr algn="ctr">
              <a:defRPr/>
            </a:pPr>
            <a:r>
              <a:rPr lang="es-MX" sz="900" b="1"/>
              <a:t>Desempeño</a:t>
            </a:r>
          </a:p>
        </c:rich>
      </c:tx>
      <c:layout>
        <c:manualLayout>
          <c:xMode val="edge"/>
          <c:yMode val="edge"/>
          <c:x val="0.24104614582751624"/>
          <c:y val="3.19744204636290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Hoja2!$C$5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640661938534062E-3"/>
                  <c:y val="-9.5923261390887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9E-441F-92E9-D22BFC70ACA8}"/>
                </c:ext>
              </c:extLst>
            </c:dLbl>
            <c:dLbl>
              <c:idx val="1"/>
              <c:layout>
                <c:manualLayout>
                  <c:x val="2.3640661938533845E-3"/>
                  <c:y val="-6.3948840927258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9E-441F-92E9-D22BFC70ACA8}"/>
                </c:ext>
              </c:extLst>
            </c:dLbl>
            <c:dLbl>
              <c:idx val="2"/>
              <c:layout>
                <c:manualLayout>
                  <c:x val="2.3640661938534278E-3"/>
                  <c:y val="-9.5923261390887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9E-441F-92E9-D22BFC70AC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Hoja2!$B$6:$B$8</c:f>
              <c:strCache>
                <c:ptCount val="3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</c:strCache>
            </c:strRef>
          </c:cat>
          <c:val>
            <c:numRef>
              <c:f>Hoja2!$C$6:$C$8</c:f>
              <c:numCache>
                <c:formatCode>General</c:formatCode>
                <c:ptCount val="3"/>
                <c:pt idx="0">
                  <c:v>15</c:v>
                </c:pt>
                <c:pt idx="1">
                  <c:v>75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E-441F-92E9-D22BFC70ACA8}"/>
            </c:ext>
          </c:extLst>
        </c:ser>
        <c:ser>
          <c:idx val="1"/>
          <c:order val="1"/>
          <c:tx>
            <c:strRef>
              <c:f>Hoja2!$D$5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7281323877068123E-3"/>
                  <c:y val="-1.2789768185451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79E-441F-92E9-D22BFC70ACA8}"/>
                </c:ext>
              </c:extLst>
            </c:dLbl>
            <c:dLbl>
              <c:idx val="1"/>
              <c:layout>
                <c:manualLayout>
                  <c:x val="1.1820330969267139E-2"/>
                  <c:y val="-1.5987210231814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9E-441F-92E9-D22BFC70ACA8}"/>
                </c:ext>
              </c:extLst>
            </c:dLbl>
            <c:dLbl>
              <c:idx val="2"/>
              <c:layout>
                <c:manualLayout>
                  <c:x val="9.4562647754137114E-3"/>
                  <c:y val="-9.5923261390887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9E-441F-92E9-D22BFC70AC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Hoja2!$B$6:$B$8</c:f>
              <c:strCache>
                <c:ptCount val="3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</c:strCache>
            </c:strRef>
          </c:cat>
          <c:val>
            <c:numRef>
              <c:f>Hoja2!$D$6:$D$8</c:f>
              <c:numCache>
                <c:formatCode>General</c:formatCode>
                <c:ptCount val="3"/>
                <c:pt idx="0">
                  <c:v>3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E-441F-92E9-D22BFC70ACA8}"/>
            </c:ext>
          </c:extLst>
        </c:ser>
        <c:ser>
          <c:idx val="2"/>
          <c:order val="2"/>
          <c:tx>
            <c:strRef>
              <c:f>Hoja2!$E$5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7281323877068123E-3"/>
                  <c:y val="-9.5923261390887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79E-441F-92E9-D22BFC70ACA8}"/>
                </c:ext>
              </c:extLst>
            </c:dLbl>
            <c:dLbl>
              <c:idx val="1"/>
              <c:layout>
                <c:manualLayout>
                  <c:x val="0"/>
                  <c:y val="-9.5923261390887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9E-441F-92E9-D22BFC70ACA8}"/>
                </c:ext>
              </c:extLst>
            </c:dLbl>
            <c:dLbl>
              <c:idx val="2"/>
              <c:layout>
                <c:manualLayout>
                  <c:x val="-8.668142575673187E-17"/>
                  <c:y val="-9.5923261390887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9E-441F-92E9-D22BFC70AC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Hoja2!$B$6:$B$8</c:f>
              <c:strCache>
                <c:ptCount val="3"/>
                <c:pt idx="0">
                  <c:v>Administración Pública Centralizada</c:v>
                </c:pt>
                <c:pt idx="1">
                  <c:v>Administración Pública Paraestatal</c:v>
                </c:pt>
                <c:pt idx="2">
                  <c:v>Ayuntamientos</c:v>
                </c:pt>
              </c:strCache>
            </c:strRef>
          </c:cat>
          <c:val>
            <c:numRef>
              <c:f>Hoja2!$E$6:$E$8</c:f>
              <c:numCache>
                <c:formatCode>General</c:formatCode>
                <c:ptCount val="3"/>
                <c:pt idx="0">
                  <c:v>12</c:v>
                </c:pt>
                <c:pt idx="1">
                  <c:v>55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9E-441F-92E9-D22BFC70A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1802560"/>
        <c:axId val="931806304"/>
        <c:axId val="930912464"/>
      </c:bar3DChart>
      <c:catAx>
        <c:axId val="93180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31806304"/>
        <c:crosses val="autoZero"/>
        <c:auto val="1"/>
        <c:lblAlgn val="ctr"/>
        <c:lblOffset val="100"/>
        <c:noMultiLvlLbl val="0"/>
      </c:catAx>
      <c:valAx>
        <c:axId val="9318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31802560"/>
        <c:crosses val="autoZero"/>
        <c:crossBetween val="between"/>
      </c:valAx>
      <c:serAx>
        <c:axId val="9309124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3180630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/>
              <a:t>Estado que guardan los pliegos de observaciones emitidos</a:t>
            </a:r>
          </a:p>
          <a:p>
            <a:pPr>
              <a:defRPr/>
            </a:pPr>
            <a:r>
              <a:rPr lang="es-MX" sz="900"/>
              <a:t>Cuenta Pública 2020</a:t>
            </a:r>
          </a:p>
          <a:p>
            <a:pPr>
              <a:defRPr/>
            </a:pPr>
            <a:r>
              <a:rPr lang="es-MX" sz="900"/>
              <a:t>Financiero</a:t>
            </a:r>
          </a:p>
        </c:rich>
      </c:tx>
      <c:layout>
        <c:manualLayout>
          <c:xMode val="edge"/>
          <c:yMode val="edge"/>
          <c:x val="0.25706585184314645"/>
          <c:y val="3.6711097387336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'plieg fin20'!$C$6</c:f>
              <c:strCache>
                <c:ptCount val="1"/>
                <c:pt idx="0">
                  <c:v>observaciones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9.9502487562189053E-3"/>
                  <c:y val="-5.809731299927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C4-4FDC-9741-3C5F4B98918A}"/>
                </c:ext>
              </c:extLst>
            </c:dLbl>
            <c:dLbl>
              <c:idx val="1"/>
              <c:layout>
                <c:manualLayout>
                  <c:x val="9.9502487562189781E-3"/>
                  <c:y val="-5.80973129992737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C4-4FDC-9741-3C5F4B98918A}"/>
                </c:ext>
              </c:extLst>
            </c:dLbl>
            <c:dLbl>
              <c:idx val="2"/>
              <c:layout>
                <c:manualLayout>
                  <c:x val="1.7910447761194031E-2"/>
                  <c:y val="-8.7145969498910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C4-4FDC-9741-3C5F4B9891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'plieg fin20'!$B$7:$B$9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'plieg fin20'!$C$7:$C$9</c:f>
              <c:numCache>
                <c:formatCode>General</c:formatCode>
                <c:ptCount val="3"/>
                <c:pt idx="0">
                  <c:v>41</c:v>
                </c:pt>
                <c:pt idx="1">
                  <c:v>70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C4-4FDC-9741-3C5F4B98918A}"/>
            </c:ext>
          </c:extLst>
        </c:ser>
        <c:ser>
          <c:idx val="1"/>
          <c:order val="1"/>
          <c:tx>
            <c:strRef>
              <c:f>'plieg fin20'!$D$6</c:f>
              <c:strCache>
                <c:ptCount val="1"/>
                <c:pt idx="0">
                  <c:v>Solventado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9.9502487562189053E-3"/>
                  <c:y val="-1.4524328249818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C4-4FDC-9741-3C5F4B98918A}"/>
                </c:ext>
              </c:extLst>
            </c:dLbl>
            <c:dLbl>
              <c:idx val="1"/>
              <c:layout>
                <c:manualLayout>
                  <c:x val="1.4066578377681604E-2"/>
                  <c:y val="-9.11230369946784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C4-4FDC-9741-3C5F4B98918A}"/>
                </c:ext>
              </c:extLst>
            </c:dLbl>
            <c:dLbl>
              <c:idx val="2"/>
              <c:layout>
                <c:manualLayout>
                  <c:x val="5.9701492537313433E-3"/>
                  <c:y val="-1.7429193899782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C4-4FDC-9741-3C5F4B9891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'plieg fin20'!$B$7:$B$9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'plieg fin20'!$D$7:$D$9</c:f>
              <c:numCache>
                <c:formatCode>General</c:formatCode>
                <c:ptCount val="3"/>
                <c:pt idx="0">
                  <c:v>9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2C4-4FDC-9741-3C5F4B98918A}"/>
            </c:ext>
          </c:extLst>
        </c:ser>
        <c:ser>
          <c:idx val="2"/>
          <c:order val="2"/>
          <c:tx>
            <c:strRef>
              <c:f>'plieg fin20'!$E$6</c:f>
              <c:strCache>
                <c:ptCount val="1"/>
                <c:pt idx="0">
                  <c:v>UEI en proceso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9.9502487562189053E-3"/>
                  <c:y val="-1.7429193899782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2C4-4FDC-9741-3C5F4B98918A}"/>
                </c:ext>
              </c:extLst>
            </c:dLbl>
            <c:dLbl>
              <c:idx val="1"/>
              <c:layout>
                <c:manualLayout>
                  <c:x val="1.4884116521369261E-2"/>
                  <c:y val="-6.2073246430788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2C4-4FDC-9741-3C5F4B98918A}"/>
                </c:ext>
              </c:extLst>
            </c:dLbl>
            <c:dLbl>
              <c:idx val="2"/>
              <c:layout>
                <c:manualLayout>
                  <c:x val="5.9701492537313433E-3"/>
                  <c:y val="-8.7145969498911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2C4-4FDC-9741-3C5F4B9891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'plieg fin20'!$B$7:$B$9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'plieg fin20'!$E$7:$E$9</c:f>
              <c:numCache>
                <c:formatCode>General</c:formatCode>
                <c:ptCount val="3"/>
                <c:pt idx="0">
                  <c:v>32</c:v>
                </c:pt>
                <c:pt idx="1">
                  <c:v>52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2C4-4FDC-9741-3C5F4B98918A}"/>
            </c:ext>
          </c:extLst>
        </c:ser>
        <c:ser>
          <c:idx val="3"/>
          <c:order val="3"/>
          <c:tx>
            <c:strRef>
              <c:f>'plieg fin20'!$F$6</c:f>
              <c:strCache>
                <c:ptCount val="1"/>
                <c:pt idx="0">
                  <c:v>UEI conclusión y archivo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9751243781094454E-2"/>
                  <c:y val="-2.0334059549745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2C4-4FDC-9741-3C5F4B98918A}"/>
                </c:ext>
              </c:extLst>
            </c:dLbl>
            <c:dLbl>
              <c:idx val="1"/>
              <c:layout>
                <c:manualLayout>
                  <c:x val="1.42028626391932E-2"/>
                  <c:y val="-1.2414649286157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2C4-4FDC-9741-3C5F4B98918A}"/>
                </c:ext>
              </c:extLst>
            </c:dLbl>
            <c:dLbl>
              <c:idx val="2"/>
              <c:layout>
                <c:manualLayout>
                  <c:x val="1.5920398009950102E-2"/>
                  <c:y val="-8.7145969498910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2C4-4FDC-9741-3C5F4B9891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'plieg fin20'!$B$7:$B$9</c:f>
              <c:strCache>
                <c:ptCount val="3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</c:v>
                </c:pt>
              </c:strCache>
            </c:strRef>
          </c:cat>
          <c:val>
            <c:numRef>
              <c:f>'plieg fin20'!$F$7:$F$9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2C4-4FDC-9741-3C5F4B9891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2"/>
        <c:shape val="box"/>
        <c:axId val="190151823"/>
        <c:axId val="190160975"/>
        <c:axId val="182311663"/>
      </c:bar3DChart>
      <c:catAx>
        <c:axId val="190151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0160975"/>
        <c:crosses val="autoZero"/>
        <c:auto val="1"/>
        <c:lblAlgn val="ctr"/>
        <c:lblOffset val="100"/>
        <c:noMultiLvlLbl val="0"/>
      </c:catAx>
      <c:valAx>
        <c:axId val="190160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0151823"/>
        <c:crosses val="autoZero"/>
        <c:crossBetween val="between"/>
      </c:valAx>
      <c:serAx>
        <c:axId val="1823116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0160975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Promoción de Responsabilidad Administrativa Sancionatoria (PRAS) </a:t>
            </a:r>
          </a:p>
          <a:p>
            <a:pPr>
              <a:defRPr/>
            </a:pPr>
            <a:r>
              <a:rPr lang="es-MX" sz="900" b="1"/>
              <a:t>Cuenta Pública 2022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Hoja3!$C$5</c:f>
              <c:strCache>
                <c:ptCount val="1"/>
                <c:pt idx="0">
                  <c:v>Promovidos  ante el OIC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8202502844141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92-49E2-B060-E4781E7EDED6}"/>
                </c:ext>
              </c:extLst>
            </c:dLbl>
            <c:dLbl>
              <c:idx val="1"/>
              <c:layout>
                <c:manualLayout>
                  <c:x val="-4.8071120131399735E-17"/>
                  <c:y val="-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92-49E2-B060-E4781E7EDED6}"/>
                </c:ext>
              </c:extLst>
            </c:dLbl>
            <c:dLbl>
              <c:idx val="2"/>
              <c:layout>
                <c:manualLayout>
                  <c:x val="-9.6142240262799469E-17"/>
                  <c:y val="-1.3651877133105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92-49E2-B060-E4781E7ED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Hoja3!$B$6:$B$8</c:f>
              <c:strCache>
                <c:ptCount val="3"/>
                <c:pt idx="0">
                  <c:v>Ayuntamientos</c:v>
                </c:pt>
                <c:pt idx="1">
                  <c:v>Administración Pública Paraestatal</c:v>
                </c:pt>
                <c:pt idx="2">
                  <c:v>Administración Pública Municipal</c:v>
                </c:pt>
              </c:strCache>
            </c:strRef>
          </c:cat>
          <c:val>
            <c:numRef>
              <c:f>Hoja3!$C$6:$C$8</c:f>
              <c:numCache>
                <c:formatCode>General</c:formatCode>
                <c:ptCount val="3"/>
                <c:pt idx="0">
                  <c:v>39</c:v>
                </c:pt>
                <c:pt idx="1">
                  <c:v>7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92-49E2-B060-E4781E7EDED6}"/>
            </c:ext>
          </c:extLst>
        </c:ser>
        <c:ser>
          <c:idx val="1"/>
          <c:order val="1"/>
          <c:tx>
            <c:strRef>
              <c:f>Hoja3!$D$5</c:f>
              <c:strCache>
                <c:ptCount val="1"/>
                <c:pt idx="0">
                  <c:v>En  seguimiento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2441827766998069E-3"/>
                  <c:y val="-1.3651877133105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92-49E2-B060-E4781E7EDED6}"/>
                </c:ext>
              </c:extLst>
            </c:dLbl>
            <c:dLbl>
              <c:idx val="1"/>
              <c:layout>
                <c:manualLayout>
                  <c:x val="1.0488365553399614E-2"/>
                  <c:y val="-1.3651877133105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92-49E2-B060-E4781E7EDED6}"/>
                </c:ext>
              </c:extLst>
            </c:dLbl>
            <c:dLbl>
              <c:idx val="2"/>
              <c:layout>
                <c:manualLayout>
                  <c:x val="7.8662741650497095E-3"/>
                  <c:y val="-1.3651877133105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92-49E2-B060-E4781E7ED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Hoja3!$B$6:$B$8</c:f>
              <c:strCache>
                <c:ptCount val="3"/>
                <c:pt idx="0">
                  <c:v>Ayuntamientos</c:v>
                </c:pt>
                <c:pt idx="1">
                  <c:v>Administración Pública Paraestatal</c:v>
                </c:pt>
                <c:pt idx="2">
                  <c:v>Administración Pública Municipal</c:v>
                </c:pt>
              </c:strCache>
            </c:strRef>
          </c:cat>
          <c:val>
            <c:numRef>
              <c:f>Hoja3!$D$6:$D$8</c:f>
              <c:numCache>
                <c:formatCode>General</c:formatCode>
                <c:ptCount val="3"/>
                <c:pt idx="0">
                  <c:v>39</c:v>
                </c:pt>
                <c:pt idx="1">
                  <c:v>7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592-49E2-B060-E4781E7EDE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90127488"/>
        <c:axId val="1190131232"/>
        <c:axId val="808609552"/>
      </c:bar3DChart>
      <c:catAx>
        <c:axId val="119012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90131232"/>
        <c:crosses val="autoZero"/>
        <c:auto val="1"/>
        <c:lblAlgn val="ctr"/>
        <c:lblOffset val="100"/>
        <c:noMultiLvlLbl val="0"/>
      </c:catAx>
      <c:valAx>
        <c:axId val="119013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90127488"/>
        <c:crosses val="autoZero"/>
        <c:crossBetween val="between"/>
      </c:valAx>
      <c:serAx>
        <c:axId val="8086095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901312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los pliegos de observaciones emitidos</a:t>
            </a:r>
          </a:p>
          <a:p>
            <a:pPr>
              <a:defRPr/>
            </a:pPr>
            <a:r>
              <a:rPr lang="es-MX" sz="900" b="1"/>
              <a:t>Cuenta Pública 2020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layout>
        <c:manualLayout>
          <c:xMode val="edge"/>
          <c:yMode val="edge"/>
          <c:x val="0.25118866970156806"/>
          <c:y val="5.2287568244668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'op plieg20'!$C$6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0698027314112293E-3"/>
                  <c:y val="-1.3071892061167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21-4D16-A995-E61DF71CC8A0}"/>
                </c:ext>
              </c:extLst>
            </c:dLbl>
            <c:dLbl>
              <c:idx val="1"/>
              <c:layout>
                <c:manualLayout>
                  <c:x val="1.2139605462822459E-2"/>
                  <c:y val="-1.6339865076459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21-4D16-A995-E61DF71CC8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'op plieg20'!$B$7:$B$8</c:f>
              <c:strCache>
                <c:ptCount val="2"/>
                <c:pt idx="0">
                  <c:v>Municipio de Puerto Morelos</c:v>
                </c:pt>
                <c:pt idx="1">
                  <c:v>Municipio de Solidaridad</c:v>
                </c:pt>
              </c:strCache>
            </c:strRef>
          </c:cat>
          <c:val>
            <c:numRef>
              <c:f>'op plieg20'!$C$7:$C$8</c:f>
              <c:numCache>
                <c:formatCode>General</c:formatCode>
                <c:ptCount val="2"/>
                <c:pt idx="0">
                  <c:v>5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21-4D16-A995-E61DF71CC8A0}"/>
            </c:ext>
          </c:extLst>
        </c:ser>
        <c:ser>
          <c:idx val="1"/>
          <c:order val="1"/>
          <c:tx>
            <c:strRef>
              <c:f>'op plieg20'!$D$6</c:f>
              <c:strCache>
                <c:ptCount val="1"/>
                <c:pt idx="0">
                  <c:v>Solventado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232675771370764E-3"/>
                  <c:y val="-1.9607838091750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21-4D16-A995-E61DF71CC8A0}"/>
                </c:ext>
              </c:extLst>
            </c:dLbl>
            <c:dLbl>
              <c:idx val="1"/>
              <c:layout>
                <c:manualLayout>
                  <c:x val="1.8209408194233688E-2"/>
                  <c:y val="-1.633986507645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21-4D16-A995-E61DF71CC8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'op plieg20'!$B$7:$B$8</c:f>
              <c:strCache>
                <c:ptCount val="2"/>
                <c:pt idx="0">
                  <c:v>Municipio de Puerto Morelos</c:v>
                </c:pt>
                <c:pt idx="1">
                  <c:v>Municipio de Solidaridad</c:v>
                </c:pt>
              </c:strCache>
            </c:strRef>
          </c:cat>
          <c:val>
            <c:numRef>
              <c:f>'op plieg20'!$D$7:$D$8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21-4D16-A995-E61DF71CC8A0}"/>
            </c:ext>
          </c:extLst>
        </c:ser>
        <c:ser>
          <c:idx val="2"/>
          <c:order val="2"/>
          <c:tx>
            <c:strRef>
              <c:f>'op plieg20'!$E$6</c:f>
              <c:strCache>
                <c:ptCount val="1"/>
                <c:pt idx="0">
                  <c:v>UEI en proceso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232675771370764E-3"/>
                  <c:y val="-1.9607838091750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21-4D16-A995-E61DF71CC8A0}"/>
                </c:ext>
              </c:extLst>
            </c:dLbl>
            <c:dLbl>
              <c:idx val="1"/>
              <c:layout>
                <c:manualLayout>
                  <c:x val="1.2139605462822459E-2"/>
                  <c:y val="-1.6339865076459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21-4D16-A995-E61DF71CC8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'op plieg20'!$B$7:$B$8</c:f>
              <c:strCache>
                <c:ptCount val="2"/>
                <c:pt idx="0">
                  <c:v>Municipio de Puerto Morelos</c:v>
                </c:pt>
                <c:pt idx="1">
                  <c:v>Municipio de Solidaridad</c:v>
                </c:pt>
              </c:strCache>
            </c:strRef>
          </c:cat>
          <c:val>
            <c:numRef>
              <c:f>'op plieg20'!$E$7:$E$8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21-4D16-A995-E61DF71CC8A0}"/>
            </c:ext>
          </c:extLst>
        </c:ser>
        <c:ser>
          <c:idx val="3"/>
          <c:order val="3"/>
          <c:tx>
            <c:strRef>
              <c:f>'op plieg20'!$F$6</c:f>
              <c:strCache>
                <c:ptCount val="1"/>
                <c:pt idx="0">
                  <c:v>UEI conclusión y archivo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6651492159838064E-2"/>
                  <c:y val="-2.614378412233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21-4D16-A995-E61DF71CC8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'op plieg20'!$B$7:$B$8</c:f>
              <c:strCache>
                <c:ptCount val="2"/>
                <c:pt idx="0">
                  <c:v>Municipio de Puerto Morelos</c:v>
                </c:pt>
                <c:pt idx="1">
                  <c:v>Municipio de Solidaridad</c:v>
                </c:pt>
              </c:strCache>
            </c:strRef>
          </c:cat>
          <c:val>
            <c:numRef>
              <c:f>'op plieg20'!$F$7:$F$8</c:f>
              <c:numCache>
                <c:formatCode>General</c:formatCode>
                <c:ptCount val="2"/>
                <c:pt idx="0">
                  <c:v>1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21-4D16-A995-E61DF71CC8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39716640"/>
        <c:axId val="1639715392"/>
        <c:axId val="1741900416"/>
      </c:bar3DChart>
      <c:catAx>
        <c:axId val="163971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39715392"/>
        <c:crosses val="autoZero"/>
        <c:auto val="1"/>
        <c:lblAlgn val="ctr"/>
        <c:lblOffset val="100"/>
        <c:noMultiLvlLbl val="0"/>
      </c:catAx>
      <c:valAx>
        <c:axId val="163971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39716640"/>
        <c:crosses val="autoZero"/>
        <c:crossBetween val="between"/>
      </c:valAx>
      <c:serAx>
        <c:axId val="17419004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397153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000" b="1"/>
              <a:t>Estado que guardan las recomendaciones emitidas</a:t>
            </a:r>
          </a:p>
          <a:p>
            <a:pPr>
              <a:defRPr sz="1000"/>
            </a:pPr>
            <a:r>
              <a:rPr lang="es-MX" sz="1000" b="1"/>
              <a:t>Cuenta Pública 2022</a:t>
            </a:r>
          </a:p>
          <a:p>
            <a:pPr>
              <a:defRPr sz="1000"/>
            </a:pPr>
            <a:r>
              <a:rPr lang="es-MX" sz="1000" b="1"/>
              <a:t>Financiero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'REC FIN 22'!$C$4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8608045084815536E-3"/>
                  <c:y val="-1.0996563573883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E-4FB5-8159-5D79F2157A82}"/>
                </c:ext>
              </c:extLst>
            </c:dLbl>
            <c:dLbl>
              <c:idx val="1"/>
              <c:layout>
                <c:manualLayout>
                  <c:x val="5.8608045084815536E-3"/>
                  <c:y val="-8.2474226804123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E-4FB5-8159-5D79F2157A82}"/>
                </c:ext>
              </c:extLst>
            </c:dLbl>
            <c:dLbl>
              <c:idx val="2"/>
              <c:layout>
                <c:manualLayout>
                  <c:x val="0"/>
                  <c:y val="-8.2474226804123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BE-4FB5-8159-5D79F2157A82}"/>
                </c:ext>
              </c:extLst>
            </c:dLbl>
            <c:dLbl>
              <c:idx val="3"/>
              <c:layout>
                <c:manualLayout>
                  <c:x val="2.7350421039580509E-2"/>
                  <c:y val="-2.74914089347079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BE-4FB5-8159-5D79F2157A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 22'!$B$5:$B$8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'REC FIN 22'!$C$5:$C$8</c:f>
              <c:numCache>
                <c:formatCode>General</c:formatCode>
                <c:ptCount val="4"/>
                <c:pt idx="0">
                  <c:v>122</c:v>
                </c:pt>
                <c:pt idx="1">
                  <c:v>11</c:v>
                </c:pt>
                <c:pt idx="2">
                  <c:v>11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BE-4FB5-8159-5D79F2157A82}"/>
            </c:ext>
          </c:extLst>
        </c:ser>
        <c:ser>
          <c:idx val="1"/>
          <c:order val="1"/>
          <c:tx>
            <c:strRef>
              <c:f>'REC FIN 22'!$D$4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7680075141359218E-3"/>
                  <c:y val="-8.2474226804124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BE-4FB5-8159-5D79F2157A82}"/>
                </c:ext>
              </c:extLst>
            </c:dLbl>
            <c:dLbl>
              <c:idx val="1"/>
              <c:layout>
                <c:manualLayout>
                  <c:x val="1.9536015028271845E-3"/>
                  <c:y val="-1.099656357388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BE-4FB5-8159-5D79F2157A82}"/>
                </c:ext>
              </c:extLst>
            </c:dLbl>
            <c:dLbl>
              <c:idx val="3"/>
              <c:layout>
                <c:manualLayout>
                  <c:x val="1.1721609016963178E-2"/>
                  <c:y val="-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BE-4FB5-8159-5D79F2157A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 22'!$B$5:$B$8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'REC FIN 22'!$D$5:$D$8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BE-4FB5-8159-5D79F2157A82}"/>
            </c:ext>
          </c:extLst>
        </c:ser>
        <c:ser>
          <c:idx val="2"/>
          <c:order val="2"/>
          <c:tx>
            <c:strRef>
              <c:f>'REC FIN 22'!$E$4</c:f>
              <c:strCache>
                <c:ptCount val="1"/>
                <c:pt idx="0">
                  <c:v>En  proceso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8608045084815171E-3"/>
                  <c:y val="-5.4982817869416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BE-4FB5-8159-5D79F2157A82}"/>
                </c:ext>
              </c:extLst>
            </c:dLbl>
            <c:dLbl>
              <c:idx val="1"/>
              <c:layout>
                <c:manualLayout>
                  <c:x val="3.9072030056543691E-3"/>
                  <c:y val="-1.0996563573883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7BE-4FB5-8159-5D79F2157A82}"/>
                </c:ext>
              </c:extLst>
            </c:dLbl>
            <c:dLbl>
              <c:idx val="2"/>
              <c:layout>
                <c:manualLayout>
                  <c:x val="0"/>
                  <c:y val="-8.2474226804123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7BE-4FB5-8159-5D79F2157A82}"/>
                </c:ext>
              </c:extLst>
            </c:dLbl>
            <c:dLbl>
              <c:idx val="3"/>
              <c:layout>
                <c:manualLayout>
                  <c:x val="0"/>
                  <c:y val="-8.2474226804123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7BE-4FB5-8159-5D79F2157A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 22'!$B$5:$B$8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'REC FIN 22'!$E$5:$E$8</c:f>
              <c:numCache>
                <c:formatCode>General</c:formatCode>
                <c:ptCount val="4"/>
                <c:pt idx="0">
                  <c:v>119</c:v>
                </c:pt>
                <c:pt idx="1">
                  <c:v>11</c:v>
                </c:pt>
                <c:pt idx="2">
                  <c:v>11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7BE-4FB5-8159-5D79F2157A82}"/>
            </c:ext>
          </c:extLst>
        </c:ser>
        <c:ser>
          <c:idx val="3"/>
          <c:order val="3"/>
          <c:tx>
            <c:strRef>
              <c:f>'REC FIN 22'!$F$4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7680075141359218E-3"/>
                  <c:y val="-1.0996563573883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7BE-4FB5-8159-5D79F2157A82}"/>
                </c:ext>
              </c:extLst>
            </c:dLbl>
            <c:dLbl>
              <c:idx val="3"/>
              <c:layout>
                <c:manualLayout>
                  <c:x val="1.3675210519790291E-2"/>
                  <c:y val="-5.4982817869415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7BE-4FB5-8159-5D79F2157A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FIN 22'!$B$5:$B$8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'REC FIN 22'!$F$5:$F$8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7BE-4FB5-8159-5D79F2157A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19080240"/>
        <c:axId val="1219078992"/>
        <c:axId val="930900560"/>
      </c:bar3DChart>
      <c:catAx>
        <c:axId val="121908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19078992"/>
        <c:crosses val="autoZero"/>
        <c:auto val="1"/>
        <c:lblAlgn val="ctr"/>
        <c:lblOffset val="100"/>
        <c:noMultiLvlLbl val="0"/>
      </c:catAx>
      <c:valAx>
        <c:axId val="121907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19080240"/>
        <c:crosses val="autoZero"/>
        <c:crossBetween val="between"/>
      </c:valAx>
      <c:serAx>
        <c:axId val="9309005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190789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 </a:t>
            </a:r>
          </a:p>
          <a:p>
            <a:pPr>
              <a:defRPr/>
            </a:pPr>
            <a:r>
              <a:rPr lang="es-MX" sz="900" b="1"/>
              <a:t>Cuenta Pública 2022 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'REC OP 22'!$C$5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108591514443879E-2"/>
                  <c:y val="-1.2461059190031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BD-46AD-BFDC-223BCBFE4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 22'!$B$6</c:f>
              <c:strCache>
                <c:ptCount val="1"/>
                <c:pt idx="0">
                  <c:v>Entidades Paraestatales</c:v>
                </c:pt>
              </c:strCache>
            </c:strRef>
          </c:cat>
          <c:val>
            <c:numRef>
              <c:f>'REC OP 22'!$C$6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BD-46AD-BFDC-223BCBFE4866}"/>
            </c:ext>
          </c:extLst>
        </c:ser>
        <c:ser>
          <c:idx val="1"/>
          <c:order val="1"/>
          <c:tx>
            <c:strRef>
              <c:f>'REC OP 22'!$D$5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108591514443973E-2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BD-46AD-BFDC-223BCBFE4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 22'!$B$6</c:f>
              <c:strCache>
                <c:ptCount val="1"/>
                <c:pt idx="0">
                  <c:v>Entidades Paraestatales</c:v>
                </c:pt>
              </c:strCache>
            </c:strRef>
          </c:cat>
          <c:val>
            <c:numRef>
              <c:f>'REC OP 22'!$D$6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BD-46AD-BFDC-223BCBFE4866}"/>
            </c:ext>
          </c:extLst>
        </c:ser>
        <c:ser>
          <c:idx val="2"/>
          <c:order val="2"/>
          <c:tx>
            <c:strRef>
              <c:f>'REC OP 22'!$E$5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108591514443973E-2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BD-46AD-BFDC-223BCBFE4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 OP 22'!$B$6</c:f>
              <c:strCache>
                <c:ptCount val="1"/>
                <c:pt idx="0">
                  <c:v>Entidades Paraestatales</c:v>
                </c:pt>
              </c:strCache>
            </c:strRef>
          </c:cat>
          <c:val>
            <c:numRef>
              <c:f>'REC OP 22'!$E$6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BD-46AD-BFDC-223BCBFE48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2384496"/>
        <c:axId val="812389488"/>
        <c:axId val="1231617824"/>
      </c:bar3DChart>
      <c:catAx>
        <c:axId val="81238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2389488"/>
        <c:crosses val="autoZero"/>
        <c:auto val="1"/>
        <c:lblAlgn val="ctr"/>
        <c:lblOffset val="100"/>
        <c:noMultiLvlLbl val="0"/>
      </c:catAx>
      <c:valAx>
        <c:axId val="81238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2384496"/>
        <c:crosses val="autoZero"/>
        <c:crossBetween val="between"/>
      </c:valAx>
      <c:serAx>
        <c:axId val="12316178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238948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las recomendaciones emitidas</a:t>
            </a:r>
          </a:p>
          <a:p>
            <a:pPr>
              <a:defRPr/>
            </a:pPr>
            <a:r>
              <a:rPr lang="es-MX" sz="900" b="1"/>
              <a:t>Cuenta Pública 2022</a:t>
            </a:r>
          </a:p>
          <a:p>
            <a:pPr>
              <a:defRPr/>
            </a:pPr>
            <a:r>
              <a:rPr lang="es-MX" sz="900" b="1"/>
              <a:t>Desempeño</a:t>
            </a:r>
          </a:p>
        </c:rich>
      </c:tx>
      <c:layout>
        <c:manualLayout>
          <c:xMode val="edge"/>
          <c:yMode val="edge"/>
          <c:x val="0.24016969016394174"/>
          <c:y val="2.13903683269840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'REC DES 22'!$C$5</c:f>
              <c:strCache>
                <c:ptCount val="1"/>
                <c:pt idx="0">
                  <c:v>Recomendaciones 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5846066779852858E-2"/>
                  <c:y val="-3.565061387830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76-4CD5-B6D4-A8AC2B633F20}"/>
                </c:ext>
              </c:extLst>
            </c:dLbl>
            <c:dLbl>
              <c:idx val="2"/>
              <c:layout>
                <c:manualLayout>
                  <c:x val="1.13186191284663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76-4CD5-B6D4-A8AC2B633F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 DES 22'!$B$6:$B$10</c:f>
              <c:strCache>
                <c:ptCount val="5"/>
                <c:pt idx="0">
                  <c:v>Poder Ejecutivo </c:v>
                </c:pt>
                <c:pt idx="1">
                  <c:v>Entidades Paraestatales</c:v>
                </c:pt>
                <c:pt idx="2">
                  <c:v>Entidades Paramunicipales</c:v>
                </c:pt>
                <c:pt idx="3">
                  <c:v>Órganos Autónomos</c:v>
                </c:pt>
                <c:pt idx="4">
                  <c:v>Ayuntamientos</c:v>
                </c:pt>
              </c:strCache>
            </c:strRef>
          </c:cat>
          <c:val>
            <c:numRef>
              <c:f>'REC DES 22'!$C$6:$C$10</c:f>
              <c:numCache>
                <c:formatCode>General</c:formatCode>
                <c:ptCount val="5"/>
                <c:pt idx="0">
                  <c:v>69</c:v>
                </c:pt>
                <c:pt idx="1">
                  <c:v>38</c:v>
                </c:pt>
                <c:pt idx="2">
                  <c:v>17</c:v>
                </c:pt>
                <c:pt idx="3">
                  <c:v>9</c:v>
                </c:pt>
                <c:pt idx="4">
                  <c:v>72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FC76-4CD5-B6D4-A8AC2B633F20}"/>
            </c:ext>
          </c:extLst>
        </c:ser>
        <c:ser>
          <c:idx val="1"/>
          <c:order val="1"/>
          <c:tx>
            <c:strRef>
              <c:f>'REC DES 22'!$D$5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0548953027730413E-3"/>
                  <c:y val="-6.53587037475727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76-4CD5-B6D4-A8AC2B633F20}"/>
                </c:ext>
              </c:extLst>
            </c:dLbl>
            <c:dLbl>
              <c:idx val="4"/>
              <c:layout>
                <c:manualLayout>
                  <c:x val="6.7911714770797962E-3"/>
                  <c:y val="6.53587037475727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76-4CD5-B6D4-A8AC2B633F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 DES 22'!$B$6:$B$10</c:f>
              <c:strCache>
                <c:ptCount val="5"/>
                <c:pt idx="0">
                  <c:v>Poder Ejecutivo </c:v>
                </c:pt>
                <c:pt idx="1">
                  <c:v>Entidades Paraestatales</c:v>
                </c:pt>
                <c:pt idx="2">
                  <c:v>Entidades Paramunicipales</c:v>
                </c:pt>
                <c:pt idx="3">
                  <c:v>Órganos Autónomos</c:v>
                </c:pt>
                <c:pt idx="4">
                  <c:v>Ayuntamientos</c:v>
                </c:pt>
              </c:strCache>
            </c:strRef>
          </c:cat>
          <c:val>
            <c:numRef>
              <c:f>'REC DES 22'!$D$6:$D$10</c:f>
              <c:numCache>
                <c:formatCode>General</c:formatCode>
                <c:ptCount val="5"/>
                <c:pt idx="0">
                  <c:v>23</c:v>
                </c:pt>
                <c:pt idx="1">
                  <c:v>6</c:v>
                </c:pt>
                <c:pt idx="2">
                  <c:v>8</c:v>
                </c:pt>
                <c:pt idx="3">
                  <c:v>0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C76-4CD5-B6D4-A8AC2B633F20}"/>
            </c:ext>
          </c:extLst>
        </c:ser>
        <c:ser>
          <c:idx val="2"/>
          <c:order val="2"/>
          <c:tx>
            <c:strRef>
              <c:f>'REC DES 22'!$E$5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 DES 22'!$B$6:$B$10</c:f>
              <c:strCache>
                <c:ptCount val="5"/>
                <c:pt idx="0">
                  <c:v>Poder Ejecutivo </c:v>
                </c:pt>
                <c:pt idx="1">
                  <c:v>Entidades Paraestatales</c:v>
                </c:pt>
                <c:pt idx="2">
                  <c:v>Entidades Paramunicipales</c:v>
                </c:pt>
                <c:pt idx="3">
                  <c:v>Órganos Autónomos</c:v>
                </c:pt>
                <c:pt idx="4">
                  <c:v>Ayuntamientos</c:v>
                </c:pt>
              </c:strCache>
            </c:strRef>
          </c:cat>
          <c:val>
            <c:numRef>
              <c:f>'REC DES 22'!$E$6:$E$10</c:f>
              <c:numCache>
                <c:formatCode>General</c:formatCode>
                <c:ptCount val="5"/>
                <c:pt idx="0">
                  <c:v>46</c:v>
                </c:pt>
                <c:pt idx="1">
                  <c:v>32</c:v>
                </c:pt>
                <c:pt idx="2">
                  <c:v>9</c:v>
                </c:pt>
                <c:pt idx="3">
                  <c:v>9</c:v>
                </c:pt>
                <c:pt idx="4">
                  <c:v>54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FC76-4CD5-B6D4-A8AC2B633F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2388656"/>
        <c:axId val="812389072"/>
        <c:axId val="1294198464"/>
      </c:bar3DChart>
      <c:catAx>
        <c:axId val="81238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2389072"/>
        <c:crosses val="autoZero"/>
        <c:auto val="1"/>
        <c:lblAlgn val="ctr"/>
        <c:lblOffset val="100"/>
        <c:noMultiLvlLbl val="0"/>
      </c:catAx>
      <c:valAx>
        <c:axId val="81238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2388656"/>
        <c:crosses val="autoZero"/>
        <c:crossBetween val="between"/>
      </c:valAx>
      <c:serAx>
        <c:axId val="12941984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238907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los Pliegos de Observaciones emitidos</a:t>
            </a:r>
          </a:p>
          <a:p>
            <a:pPr>
              <a:defRPr/>
            </a:pPr>
            <a:r>
              <a:rPr lang="es-MX" sz="900" b="1"/>
              <a:t>Cuenta Pública 2022</a:t>
            </a:r>
          </a:p>
          <a:p>
            <a:pPr>
              <a:defRPr/>
            </a:pPr>
            <a:r>
              <a:rPr lang="es-MX" sz="900" b="1"/>
              <a:t>Financiero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'PO FIN 22'!$C$5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0506847368622806E-17"/>
                  <c:y val="-1.0101010101010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53-4B5E-A741-857DABE27C40}"/>
                </c:ext>
              </c:extLst>
            </c:dLbl>
            <c:dLbl>
              <c:idx val="1"/>
              <c:layout>
                <c:manualLayout>
                  <c:x val="4.4742729306487695E-3"/>
                  <c:y val="-1.0101010101010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53-4B5E-A741-857DABE27C40}"/>
                </c:ext>
              </c:extLst>
            </c:dLbl>
            <c:dLbl>
              <c:idx val="2"/>
              <c:layout>
                <c:manualLayout>
                  <c:x val="4.4742729306487695E-3"/>
                  <c:y val="-6.7340067340067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53-4B5E-A741-857DABE27C40}"/>
                </c:ext>
              </c:extLst>
            </c:dLbl>
            <c:dLbl>
              <c:idx val="3"/>
              <c:layout>
                <c:manualLayout>
                  <c:x val="0"/>
                  <c:y val="-1.0101010101010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53-4B5E-A741-857DABE27C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FIN 22'!$B$6:$B$9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'PO FIN 22'!$C$6:$C$9</c:f>
              <c:numCache>
                <c:formatCode>General</c:formatCode>
                <c:ptCount val="4"/>
                <c:pt idx="0">
                  <c:v>51</c:v>
                </c:pt>
                <c:pt idx="1">
                  <c:v>1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53-4B5E-A741-857DABE27C40}"/>
            </c:ext>
          </c:extLst>
        </c:ser>
        <c:ser>
          <c:idx val="1"/>
          <c:order val="1"/>
          <c:tx>
            <c:strRef>
              <c:f>'PO FIN 22'!$D$5</c:f>
              <c:strCache>
                <c:ptCount val="1"/>
                <c:pt idx="0">
                  <c:v>Solventadas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422818791946269E-2"/>
                  <c:y val="-1.6835016835016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53-4B5E-A741-857DABE27C40}"/>
                </c:ext>
              </c:extLst>
            </c:dLbl>
            <c:dLbl>
              <c:idx val="2"/>
              <c:layout>
                <c:manualLayout>
                  <c:x val="2.2371364653243847E-3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53-4B5E-A741-857DABE27C40}"/>
                </c:ext>
              </c:extLst>
            </c:dLbl>
            <c:dLbl>
              <c:idx val="3"/>
              <c:layout>
                <c:manualLayout>
                  <c:x val="2.2371364653244667E-3"/>
                  <c:y val="-1.0101010101010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53-4B5E-A741-857DABE27C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FIN 22'!$B$6:$B$9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'PO FIN 22'!$D$6:$D$9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53-4B5E-A741-857DABE27C40}"/>
            </c:ext>
          </c:extLst>
        </c:ser>
        <c:ser>
          <c:idx val="2"/>
          <c:order val="2"/>
          <c:tx>
            <c:strRef>
              <c:f>'PO FIN 22'!$E$5</c:f>
              <c:strCache>
                <c:ptCount val="1"/>
                <c:pt idx="0">
                  <c:v>En proceso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0101010101010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53-4B5E-A741-857DABE27C40}"/>
                </c:ext>
              </c:extLst>
            </c:dLbl>
            <c:dLbl>
              <c:idx val="1"/>
              <c:layout>
                <c:manualLayout>
                  <c:x val="4.4742729306486879E-3"/>
                  <c:y val="-1.0101010101010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853-4B5E-A741-857DABE27C40}"/>
                </c:ext>
              </c:extLst>
            </c:dLbl>
            <c:dLbl>
              <c:idx val="2"/>
              <c:layout>
                <c:manualLayout>
                  <c:x val="-8.2027389474491224E-17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853-4B5E-A741-857DABE27C40}"/>
                </c:ext>
              </c:extLst>
            </c:dLbl>
            <c:dLbl>
              <c:idx val="3"/>
              <c:layout>
                <c:manualLayout>
                  <c:x val="0"/>
                  <c:y val="-1.0101010101010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853-4B5E-A741-857DABE27C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FIN 22'!$B$6:$B$9</c:f>
              <c:strCache>
                <c:ptCount val="4"/>
                <c:pt idx="0">
                  <c:v>Administración Pública Paraestatal</c:v>
                </c:pt>
                <c:pt idx="1">
                  <c:v>Órganos Autónomos</c:v>
                </c:pt>
                <c:pt idx="2">
                  <c:v>Ayuntamientos</c:v>
                </c:pt>
                <c:pt idx="3">
                  <c:v>Organismos Descentralizados Municipales</c:v>
                </c:pt>
              </c:strCache>
            </c:strRef>
          </c:cat>
          <c:val>
            <c:numRef>
              <c:f>'PO FIN 22'!$E$6:$E$9</c:f>
              <c:numCache>
                <c:formatCode>General</c:formatCode>
                <c:ptCount val="4"/>
                <c:pt idx="0">
                  <c:v>49</c:v>
                </c:pt>
                <c:pt idx="1">
                  <c:v>1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853-4B5E-A741-857DABE27C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3208048"/>
        <c:axId val="1183212624"/>
        <c:axId val="1221940944"/>
      </c:bar3DChart>
      <c:catAx>
        <c:axId val="118320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83212624"/>
        <c:crosses val="autoZero"/>
        <c:auto val="1"/>
        <c:lblAlgn val="ctr"/>
        <c:lblOffset val="100"/>
        <c:noMultiLvlLbl val="0"/>
      </c:catAx>
      <c:valAx>
        <c:axId val="118321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83208048"/>
        <c:crosses val="autoZero"/>
        <c:crossBetween val="between"/>
      </c:valAx>
      <c:serAx>
        <c:axId val="12219409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832126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Estado que guardan los Pliegos de Observaciones emitidos</a:t>
            </a:r>
          </a:p>
          <a:p>
            <a:pPr>
              <a:defRPr/>
            </a:pPr>
            <a:r>
              <a:rPr lang="es-MX" sz="900" b="1"/>
              <a:t>Cuenta Pública 2022</a:t>
            </a:r>
          </a:p>
          <a:p>
            <a:pPr>
              <a:defRPr/>
            </a:pPr>
            <a:r>
              <a:rPr lang="es-MX" sz="900" b="1"/>
              <a:t>Obra Pública o Inversiones Físicas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671695301335546E-2"/>
          <c:y val="0.25213923763355461"/>
          <c:w val="0.68411446471315418"/>
          <c:h val="0.5589541638385072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'PO OP22'!$C$6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7281315075795799E-3"/>
                  <c:y val="-1.21612714823526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C6-4657-8D09-1F7E874E45DA}"/>
                </c:ext>
              </c:extLst>
            </c:dLbl>
            <c:dLbl>
              <c:idx val="1"/>
              <c:layout>
                <c:manualLayout>
                  <c:x val="9.4562630151592466E-3"/>
                  <c:y val="-2.321724103439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C6-4657-8D09-1F7E874E45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OP22'!$B$7:$B$8</c:f>
              <c:strCache>
                <c:ptCount val="2"/>
                <c:pt idx="0">
                  <c:v>Poder Ejecutivo</c:v>
                </c:pt>
                <c:pt idx="1">
                  <c:v>Entidades Paraestatales</c:v>
                </c:pt>
              </c:strCache>
            </c:strRef>
          </c:cat>
          <c:val>
            <c:numRef>
              <c:f>'PO OP22'!$C$7:$C$8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C6-4657-8D09-1F7E874E45DA}"/>
            </c:ext>
          </c:extLst>
        </c:ser>
        <c:ser>
          <c:idx val="1"/>
          <c:order val="1"/>
          <c:tx>
            <c:strRef>
              <c:f>'PO OP22'!$D$6</c:f>
              <c:strCache>
                <c:ptCount val="1"/>
                <c:pt idx="0">
                  <c:v>Solventado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820328768949057E-2"/>
                  <c:y val="-6.633497438399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C6-4657-8D09-1F7E874E45DA}"/>
                </c:ext>
              </c:extLst>
            </c:dLbl>
            <c:dLbl>
              <c:idx val="1"/>
              <c:layout>
                <c:manualLayout>
                  <c:x val="1.4184394522738782E-2"/>
                  <c:y val="-9.95024615759884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C6-4657-8D09-1F7E874E45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OP22'!$B$7:$B$8</c:f>
              <c:strCache>
                <c:ptCount val="2"/>
                <c:pt idx="0">
                  <c:v>Poder Ejecutivo</c:v>
                </c:pt>
                <c:pt idx="1">
                  <c:v>Entidades Paraestatales</c:v>
                </c:pt>
              </c:strCache>
            </c:strRef>
          </c:cat>
          <c:val>
            <c:numRef>
              <c:f>'PO OP22'!$D$7:$D$8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C6-4657-8D09-1F7E874E45DA}"/>
            </c:ext>
          </c:extLst>
        </c:ser>
        <c:ser>
          <c:idx val="2"/>
          <c:order val="2"/>
          <c:tx>
            <c:strRef>
              <c:f>'PO OP22'!$E$6</c:f>
              <c:strCache>
                <c:ptCount val="1"/>
                <c:pt idx="0">
                  <c:v>En proceso de Solventación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9.9502461575989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C6-4657-8D09-1F7E874E45DA}"/>
                </c:ext>
              </c:extLst>
            </c:dLbl>
            <c:dLbl>
              <c:idx val="1"/>
              <c:layout>
                <c:manualLayout>
                  <c:x val="0"/>
                  <c:y val="-9.9502461575989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C6-4657-8D09-1F7E874E45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OP22'!$B$7:$B$8</c:f>
              <c:strCache>
                <c:ptCount val="2"/>
                <c:pt idx="0">
                  <c:v>Poder Ejecutivo</c:v>
                </c:pt>
                <c:pt idx="1">
                  <c:v>Entidades Paraestatales</c:v>
                </c:pt>
              </c:strCache>
            </c:strRef>
          </c:cat>
          <c:val>
            <c:numRef>
              <c:f>'PO OP22'!$E$7:$E$8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C6-4657-8D09-1F7E874E45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04922016"/>
        <c:axId val="817532368"/>
        <c:axId val="884206144"/>
      </c:bar3DChart>
      <c:catAx>
        <c:axId val="80492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7532368"/>
        <c:crosses val="autoZero"/>
        <c:auto val="1"/>
        <c:lblAlgn val="ctr"/>
        <c:lblOffset val="100"/>
        <c:noMultiLvlLbl val="0"/>
      </c:catAx>
      <c:valAx>
        <c:axId val="81753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04922016"/>
        <c:crosses val="autoZero"/>
        <c:crossBetween val="between"/>
      </c:valAx>
      <c:serAx>
        <c:axId val="8842061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81753236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/>
              <a:t>Promoción de Responsabilidad Administrativa Sancionatoria (PRAS)</a:t>
            </a:r>
          </a:p>
          <a:p>
            <a:pPr>
              <a:defRPr/>
            </a:pPr>
            <a:r>
              <a:rPr lang="es-MX" sz="900"/>
              <a:t>Cuenta Pública 2021</a:t>
            </a:r>
          </a:p>
          <a:p>
            <a:pPr>
              <a:defRPr/>
            </a:pPr>
            <a:r>
              <a:rPr lang="es-MX" sz="900"/>
              <a:t>Financiero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'pras fin21'!$C$8</c:f>
              <c:strCache>
                <c:ptCount val="1"/>
                <c:pt idx="0">
                  <c:v>PRAS Emitidos ante el OIC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'pras fin21'!$B$9:$B$12</c:f>
              <c:strCache>
                <c:ptCount val="4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 </c:v>
                </c:pt>
                <c:pt idx="3">
                  <c:v>Fideicomisos Públicos Estatales (Administración Pública Paraestatal)</c:v>
                </c:pt>
              </c:strCache>
            </c:strRef>
          </c:cat>
          <c:val>
            <c:numRef>
              <c:f>'pras fin21'!$C$9:$C$12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5-4276-926D-6AD5F3C62132}"/>
            </c:ext>
          </c:extLst>
        </c:ser>
        <c:ser>
          <c:idx val="1"/>
          <c:order val="1"/>
          <c:tx>
            <c:strRef>
              <c:f>'pras fin21'!$D$8</c:f>
              <c:strCache>
                <c:ptCount val="1"/>
                <c:pt idx="0">
                  <c:v>En Seguimiento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'pras fin21'!$B$9:$B$12</c:f>
              <c:strCache>
                <c:ptCount val="4"/>
                <c:pt idx="0">
                  <c:v>Administración Pública Paraestatal</c:v>
                </c:pt>
                <c:pt idx="1">
                  <c:v>Ayuntamientos</c:v>
                </c:pt>
                <c:pt idx="2">
                  <c:v>Organismos Descentralizados Municipales </c:v>
                </c:pt>
                <c:pt idx="3">
                  <c:v>Fideicomisos Públicos Estatales (Administración Pública Paraestatal)</c:v>
                </c:pt>
              </c:strCache>
            </c:strRef>
          </c:cat>
          <c:val>
            <c:numRef>
              <c:f>'pras fin21'!$D$9:$D$12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95-4276-926D-6AD5F3C621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4856544"/>
        <c:axId val="1424859456"/>
        <c:axId val="1542191088"/>
      </c:bar3DChart>
      <c:catAx>
        <c:axId val="142485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424859456"/>
        <c:crosses val="autoZero"/>
        <c:auto val="1"/>
        <c:lblAlgn val="ctr"/>
        <c:lblOffset val="100"/>
        <c:noMultiLvlLbl val="0"/>
      </c:catAx>
      <c:valAx>
        <c:axId val="142485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424856544"/>
        <c:crosses val="autoZero"/>
        <c:crossBetween val="between"/>
      </c:valAx>
      <c:serAx>
        <c:axId val="15421910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42485945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6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/>
              <a:t>Promoción de Responsabilidad Administrativa Sancionatoria (PRAS)</a:t>
            </a:r>
          </a:p>
          <a:p>
            <a:pPr algn="ctr">
              <a:defRPr/>
            </a:pPr>
            <a:r>
              <a:rPr lang="es-MX" sz="900" b="1"/>
              <a:t>Cuenta Pública 2021</a:t>
            </a:r>
          </a:p>
          <a:p>
            <a:pPr algn="ctr">
              <a:defRPr/>
            </a:pPr>
            <a:r>
              <a:rPr lang="es-MX" sz="900" b="1"/>
              <a:t>Obra Pública / Inversiones Físicas</a:t>
            </a:r>
          </a:p>
        </c:rich>
      </c:tx>
      <c:layout>
        <c:manualLayout>
          <c:xMode val="edge"/>
          <c:yMode val="edge"/>
          <c:x val="0.18954613412103694"/>
          <c:y val="2.77778108924877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6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'pras op21'!$C$6</c:f>
              <c:strCache>
                <c:ptCount val="1"/>
                <c:pt idx="0">
                  <c:v>Promovidos ante el OIC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'pras op21'!$B$7:$B$10</c:f>
              <c:strCache>
                <c:ptCount val="4"/>
                <c:pt idx="0">
                  <c:v>Poder Ejecutivo</c:v>
                </c:pt>
                <c:pt idx="1">
                  <c:v>Municipios</c:v>
                </c:pt>
                <c:pt idx="2">
                  <c:v>Entidades Paraestatales</c:v>
                </c:pt>
                <c:pt idx="3">
                  <c:v>Entidades Paramunicipales</c:v>
                </c:pt>
              </c:strCache>
            </c:strRef>
          </c:cat>
          <c:val>
            <c:numRef>
              <c:f>'pras op21'!$C$7:$C$10</c:f>
              <c:numCache>
                <c:formatCode>General</c:formatCode>
                <c:ptCount val="4"/>
                <c:pt idx="0">
                  <c:v>1</c:v>
                </c:pt>
                <c:pt idx="1">
                  <c:v>102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D8-41F7-8C72-D99DE8F76A23}"/>
            </c:ext>
          </c:extLst>
        </c:ser>
        <c:ser>
          <c:idx val="2"/>
          <c:order val="1"/>
          <c:tx>
            <c:strRef>
              <c:f>'pras op21'!$D$6</c:f>
              <c:strCache>
                <c:ptCount val="1"/>
                <c:pt idx="0">
                  <c:v>Con Resolución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33779240727316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D8-41F7-8C72-D99DE8F76A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'pras op21'!$B$7:$B$10</c:f>
              <c:strCache>
                <c:ptCount val="4"/>
                <c:pt idx="0">
                  <c:v>Poder Ejecutivo</c:v>
                </c:pt>
                <c:pt idx="1">
                  <c:v>Municipios</c:v>
                </c:pt>
                <c:pt idx="2">
                  <c:v>Entidades Paraestatales</c:v>
                </c:pt>
                <c:pt idx="3">
                  <c:v>Entidades Paramunicipales</c:v>
                </c:pt>
              </c:strCache>
            </c:strRef>
          </c:cat>
          <c:val>
            <c:numRef>
              <c:f>'pras op21'!$D$7:$D$10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D8-41F7-8C72-D99DE8F76A23}"/>
            </c:ext>
          </c:extLst>
        </c:ser>
        <c:ser>
          <c:idx val="1"/>
          <c:order val="2"/>
          <c:tx>
            <c:strRef>
              <c:f>'pras op21'!$E$6</c:f>
              <c:strCache>
                <c:ptCount val="1"/>
                <c:pt idx="0">
                  <c:v>En Espera de Resolución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'pras op21'!$B$7:$B$10</c:f>
              <c:strCache>
                <c:ptCount val="4"/>
                <c:pt idx="0">
                  <c:v>Poder Ejecutivo</c:v>
                </c:pt>
                <c:pt idx="1">
                  <c:v>Municipios</c:v>
                </c:pt>
                <c:pt idx="2">
                  <c:v>Entidades Paraestatales</c:v>
                </c:pt>
                <c:pt idx="3">
                  <c:v>Entidades Paramunicipales</c:v>
                </c:pt>
              </c:strCache>
            </c:strRef>
          </c:cat>
          <c:val>
            <c:numRef>
              <c:f>'pras op21'!$E$7:$E$10</c:f>
              <c:numCache>
                <c:formatCode>General</c:formatCode>
                <c:ptCount val="4"/>
                <c:pt idx="0">
                  <c:v>1</c:v>
                </c:pt>
                <c:pt idx="1">
                  <c:v>100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D8-41F7-8C72-D99DE8F76A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0383024"/>
        <c:axId val="1540385104"/>
        <c:axId val="1471300944"/>
      </c:bar3DChart>
      <c:catAx>
        <c:axId val="1540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540385104"/>
        <c:crosses val="autoZero"/>
        <c:auto val="1"/>
        <c:lblAlgn val="ctr"/>
        <c:lblOffset val="100"/>
        <c:noMultiLvlLbl val="0"/>
      </c:catAx>
      <c:valAx>
        <c:axId val="154038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540383024"/>
        <c:crosses val="autoZero"/>
        <c:crossBetween val="between"/>
      </c:valAx>
      <c:serAx>
        <c:axId val="14713009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54038510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DDCA-A5F1-4546-9D51-D4770DA0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41</Pages>
  <Words>7988</Words>
  <Characters>43940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Oficio: ASE/OAS/CT/                              /02/2007</vt:lpstr>
    </vt:vector>
  </TitlesOfParts>
  <Company>Gobierno de Q. Roo</Company>
  <LinksUpToDate>false</LinksUpToDate>
  <CharactersWithSpaces>51825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Oficio: ASE/OAS/CT/                              /02/2007</dc:title>
  <dc:subject/>
  <dc:creator>selene.aguero</dc:creator>
  <cp:keywords/>
  <cp:lastModifiedBy>Juan Batun Lopez</cp:lastModifiedBy>
  <cp:revision>18</cp:revision>
  <cp:lastPrinted>2024-04-29T23:19:00Z</cp:lastPrinted>
  <dcterms:created xsi:type="dcterms:W3CDTF">2024-04-29T16:34:00Z</dcterms:created>
  <dcterms:modified xsi:type="dcterms:W3CDTF">2024-04-29T23:25:00Z</dcterms:modified>
</cp:coreProperties>
</file>